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B385" w14:textId="77777777" w:rsidR="0050461B" w:rsidRPr="00147238" w:rsidRDefault="0050461B" w:rsidP="00DE5FB5">
      <w:pPr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76E0B946" w14:textId="77777777" w:rsidR="008E7C9E" w:rsidRPr="00CC2353" w:rsidRDefault="00D176EF" w:rsidP="00ED5253">
      <w:pPr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Informativa su azioni proprie</w:t>
      </w:r>
    </w:p>
    <w:p w14:paraId="2630A8F8" w14:textId="77777777" w:rsidR="00B31264" w:rsidRPr="00147238" w:rsidRDefault="00B31264" w:rsidP="00DE5FB5">
      <w:pPr>
        <w:spacing w:after="240" w:line="240" w:lineRule="auto"/>
        <w:jc w:val="both"/>
        <w:rPr>
          <w:rFonts w:ascii="Times New Roman" w:hAnsi="Times New Roman" w:cs="Times New Roman"/>
          <w:b/>
          <w:sz w:val="19"/>
          <w:szCs w:val="19"/>
          <w:lang w:val="it-IT"/>
        </w:rPr>
      </w:pPr>
    </w:p>
    <w:p w14:paraId="33CEF335" w14:textId="64FD74A7" w:rsidR="000E4F44" w:rsidRPr="00147238" w:rsidRDefault="00DB31A4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  <w:r w:rsidRPr="00147238">
        <w:rPr>
          <w:rFonts w:ascii="Times New Roman" w:hAnsi="Times New Roman" w:cs="Times New Roman"/>
          <w:sz w:val="19"/>
          <w:szCs w:val="19"/>
          <w:lang w:val="it-IT"/>
        </w:rPr>
        <w:t>M</w:t>
      </w:r>
      <w:r w:rsidR="00A425C6" w:rsidRPr="00147238">
        <w:rPr>
          <w:rFonts w:ascii="Times New Roman" w:hAnsi="Times New Roman" w:cs="Times New Roman"/>
          <w:sz w:val="19"/>
          <w:szCs w:val="19"/>
          <w:lang w:val="it-IT"/>
        </w:rPr>
        <w:t>i</w:t>
      </w:r>
      <w:r w:rsidRPr="00147238">
        <w:rPr>
          <w:rFonts w:ascii="Times New Roman" w:hAnsi="Times New Roman" w:cs="Times New Roman"/>
          <w:sz w:val="19"/>
          <w:szCs w:val="19"/>
          <w:lang w:val="it-IT"/>
        </w:rPr>
        <w:t>lano</w:t>
      </w:r>
      <w:r w:rsidR="00B64615" w:rsidRPr="00147238">
        <w:rPr>
          <w:rFonts w:ascii="Times New Roman" w:hAnsi="Times New Roman" w:cs="Times New Roman"/>
          <w:sz w:val="19"/>
          <w:szCs w:val="19"/>
          <w:lang w:val="it-IT"/>
        </w:rPr>
        <w:t xml:space="preserve">, </w:t>
      </w:r>
      <w:r w:rsidR="00FF5C99">
        <w:rPr>
          <w:rFonts w:ascii="Times New Roman" w:hAnsi="Times New Roman" w:cs="Times New Roman"/>
          <w:sz w:val="19"/>
          <w:szCs w:val="19"/>
          <w:lang w:val="it-IT"/>
        </w:rPr>
        <w:t>18</w:t>
      </w:r>
      <w:r w:rsidR="00D176EF">
        <w:rPr>
          <w:rFonts w:ascii="Times New Roman" w:hAnsi="Times New Roman" w:cs="Times New Roman"/>
          <w:sz w:val="19"/>
          <w:szCs w:val="19"/>
          <w:lang w:val="it-IT"/>
        </w:rPr>
        <w:t xml:space="preserve"> </w:t>
      </w:r>
      <w:r w:rsidR="001C1A5A">
        <w:rPr>
          <w:rFonts w:ascii="Times New Roman" w:hAnsi="Times New Roman" w:cs="Times New Roman"/>
          <w:sz w:val="19"/>
          <w:szCs w:val="19"/>
          <w:lang w:val="it-IT"/>
        </w:rPr>
        <w:t>dicembre</w:t>
      </w:r>
      <w:r w:rsidRPr="00147238">
        <w:rPr>
          <w:rFonts w:ascii="Times New Roman" w:hAnsi="Times New Roman" w:cs="Times New Roman"/>
          <w:sz w:val="19"/>
          <w:szCs w:val="19"/>
          <w:lang w:val="it-IT"/>
        </w:rPr>
        <w:t xml:space="preserve"> 202</w:t>
      </w:r>
      <w:r w:rsidR="004C59D0">
        <w:rPr>
          <w:rFonts w:ascii="Times New Roman" w:hAnsi="Times New Roman" w:cs="Times New Roman"/>
          <w:sz w:val="19"/>
          <w:szCs w:val="19"/>
          <w:lang w:val="it-IT"/>
        </w:rPr>
        <w:t>4</w:t>
      </w:r>
    </w:p>
    <w:p w14:paraId="25550C2D" w14:textId="77777777" w:rsidR="00147238" w:rsidRPr="00147238" w:rsidRDefault="00147238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4AC0DE9B" w14:textId="6A6D6140" w:rsidR="00123C1C" w:rsidRDefault="00DB31A4" w:rsidP="00D176EF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B4691A">
        <w:rPr>
          <w:rFonts w:ascii="Times New Roman" w:hAnsi="Times New Roman" w:cs="Times New Roman"/>
          <w:sz w:val="19"/>
          <w:szCs w:val="19"/>
        </w:rPr>
        <w:t>Execus</w:t>
      </w:r>
      <w:r w:rsidR="007C17FA" w:rsidRPr="00B4691A">
        <w:rPr>
          <w:rFonts w:ascii="Times New Roman" w:hAnsi="Times New Roman" w:cs="Times New Roman"/>
          <w:sz w:val="19"/>
          <w:szCs w:val="19"/>
        </w:rPr>
        <w:t xml:space="preserve"> S.p.A. (“</w:t>
      </w:r>
      <w:r w:rsidRPr="00A354E6">
        <w:rPr>
          <w:rFonts w:ascii="Times New Roman" w:hAnsi="Times New Roman" w:cs="Times New Roman"/>
          <w:b/>
          <w:bCs/>
          <w:sz w:val="19"/>
          <w:szCs w:val="19"/>
        </w:rPr>
        <w:t>Execus</w:t>
      </w:r>
      <w:r w:rsidR="007C17FA" w:rsidRPr="00B4691A">
        <w:rPr>
          <w:rFonts w:ascii="Times New Roman" w:hAnsi="Times New Roman" w:cs="Times New Roman"/>
          <w:sz w:val="19"/>
          <w:szCs w:val="19"/>
        </w:rPr>
        <w:t>”</w:t>
      </w:r>
      <w:r w:rsidR="00DC68C9" w:rsidRPr="00B4691A">
        <w:rPr>
          <w:rFonts w:ascii="Times New Roman" w:hAnsi="Times New Roman" w:cs="Times New Roman"/>
          <w:sz w:val="19"/>
          <w:szCs w:val="19"/>
        </w:rPr>
        <w:t xml:space="preserve"> o</w:t>
      </w:r>
      <w:r w:rsidR="00933A93" w:rsidRPr="00B4691A">
        <w:rPr>
          <w:rFonts w:ascii="Times New Roman" w:hAnsi="Times New Roman" w:cs="Times New Roman"/>
          <w:sz w:val="19"/>
          <w:szCs w:val="19"/>
        </w:rPr>
        <w:t xml:space="preserve"> </w:t>
      </w:r>
      <w:r w:rsidR="00281FAC" w:rsidRPr="00B4691A">
        <w:rPr>
          <w:rFonts w:ascii="Times New Roman" w:hAnsi="Times New Roman" w:cs="Times New Roman"/>
          <w:sz w:val="19"/>
          <w:szCs w:val="19"/>
        </w:rPr>
        <w:t>la “</w:t>
      </w:r>
      <w:r w:rsidR="00281FAC" w:rsidRPr="00A354E6">
        <w:rPr>
          <w:rFonts w:ascii="Times New Roman" w:hAnsi="Times New Roman" w:cs="Times New Roman"/>
          <w:b/>
          <w:bCs/>
          <w:sz w:val="19"/>
          <w:szCs w:val="19"/>
        </w:rPr>
        <w:t>Società</w:t>
      </w:r>
      <w:r w:rsidR="00281FAC" w:rsidRPr="00B4691A">
        <w:rPr>
          <w:rFonts w:ascii="Times New Roman" w:hAnsi="Times New Roman" w:cs="Times New Roman"/>
          <w:sz w:val="19"/>
          <w:szCs w:val="19"/>
        </w:rPr>
        <w:t xml:space="preserve">”), </w:t>
      </w:r>
      <w:r w:rsidR="00CB08B0" w:rsidRPr="00B4691A">
        <w:rPr>
          <w:rFonts w:ascii="Times New Roman" w:hAnsi="Times New Roman" w:cs="Times New Roman"/>
          <w:sz w:val="19"/>
          <w:szCs w:val="19"/>
        </w:rPr>
        <w:t xml:space="preserve">PMI innovativa quotata su Euronext </w:t>
      </w:r>
      <w:proofErr w:type="spellStart"/>
      <w:r w:rsidR="00CB08B0" w:rsidRPr="00B4691A">
        <w:rPr>
          <w:rFonts w:ascii="Times New Roman" w:hAnsi="Times New Roman" w:cs="Times New Roman"/>
          <w:sz w:val="19"/>
          <w:szCs w:val="19"/>
        </w:rPr>
        <w:t>Growth</w:t>
      </w:r>
      <w:proofErr w:type="spellEnd"/>
      <w:r w:rsidR="00CB08B0" w:rsidRPr="00B4691A">
        <w:rPr>
          <w:rFonts w:ascii="Times New Roman" w:hAnsi="Times New Roman" w:cs="Times New Roman"/>
          <w:sz w:val="19"/>
          <w:szCs w:val="19"/>
        </w:rPr>
        <w:t xml:space="preserve"> Milan di Borsa Italiana S.p.A., a capo dell’omonimo gruppo (“</w:t>
      </w:r>
      <w:r w:rsidR="00CB08B0" w:rsidRPr="00A354E6">
        <w:rPr>
          <w:rFonts w:ascii="Times New Roman" w:hAnsi="Times New Roman" w:cs="Times New Roman"/>
          <w:b/>
          <w:bCs/>
          <w:sz w:val="19"/>
          <w:szCs w:val="19"/>
        </w:rPr>
        <w:t>Gruppo</w:t>
      </w:r>
      <w:r w:rsidR="00CB08B0" w:rsidRPr="00B4691A">
        <w:rPr>
          <w:rFonts w:ascii="Times New Roman" w:hAnsi="Times New Roman" w:cs="Times New Roman"/>
          <w:sz w:val="19"/>
          <w:szCs w:val="19"/>
        </w:rPr>
        <w:t xml:space="preserve">”), </w:t>
      </w:r>
      <w:r w:rsidR="006E482C" w:rsidRPr="00B4691A">
        <w:rPr>
          <w:rFonts w:ascii="Times New Roman" w:hAnsi="Times New Roman" w:cs="Times New Roman"/>
          <w:sz w:val="19"/>
          <w:szCs w:val="19"/>
        </w:rPr>
        <w:t xml:space="preserve">operante nei settori del </w:t>
      </w:r>
      <w:proofErr w:type="spellStart"/>
      <w:r w:rsidR="006E482C" w:rsidRPr="00B4691A">
        <w:rPr>
          <w:rFonts w:ascii="Times New Roman" w:hAnsi="Times New Roman" w:cs="Times New Roman"/>
          <w:sz w:val="19"/>
          <w:szCs w:val="19"/>
        </w:rPr>
        <w:t>digital</w:t>
      </w:r>
      <w:proofErr w:type="spellEnd"/>
      <w:r w:rsidR="006E482C" w:rsidRPr="00B4691A">
        <w:rPr>
          <w:rFonts w:ascii="Times New Roman" w:hAnsi="Times New Roman" w:cs="Times New Roman"/>
          <w:sz w:val="19"/>
          <w:szCs w:val="19"/>
        </w:rPr>
        <w:t xml:space="preserve"> marketing, dell’Ad-tech e del social selling</w:t>
      </w:r>
      <w:r w:rsidR="00ED5253" w:rsidRPr="00B4691A">
        <w:rPr>
          <w:rFonts w:ascii="Times New Roman" w:hAnsi="Times New Roman" w:cs="Times New Roman"/>
          <w:sz w:val="19"/>
          <w:szCs w:val="19"/>
        </w:rPr>
        <w:t xml:space="preserve">, </w:t>
      </w:r>
      <w:r w:rsidR="000816D8">
        <w:rPr>
          <w:rFonts w:ascii="Times New Roman" w:hAnsi="Times New Roman" w:cs="Times New Roman"/>
          <w:sz w:val="19"/>
          <w:szCs w:val="19"/>
        </w:rPr>
        <w:t xml:space="preserve">facendo seguito al precedente comunicato del </w:t>
      </w:r>
      <w:r w:rsidR="00FF5C99">
        <w:rPr>
          <w:rFonts w:ascii="Times New Roman" w:hAnsi="Times New Roman" w:cs="Times New Roman"/>
          <w:sz w:val="19"/>
          <w:szCs w:val="19"/>
        </w:rPr>
        <w:t>10</w:t>
      </w:r>
      <w:r w:rsidR="000816D8">
        <w:rPr>
          <w:rFonts w:ascii="Times New Roman" w:hAnsi="Times New Roman" w:cs="Times New Roman"/>
          <w:sz w:val="19"/>
          <w:szCs w:val="19"/>
        </w:rPr>
        <w:t xml:space="preserve"> </w:t>
      </w:r>
      <w:r w:rsidR="00FF5C99">
        <w:rPr>
          <w:rFonts w:ascii="Times New Roman" w:hAnsi="Times New Roman" w:cs="Times New Roman"/>
          <w:sz w:val="19"/>
          <w:szCs w:val="19"/>
        </w:rPr>
        <w:t>dicembre</w:t>
      </w:r>
      <w:r w:rsidR="000816D8">
        <w:rPr>
          <w:rFonts w:ascii="Times New Roman" w:hAnsi="Times New Roman" w:cs="Times New Roman"/>
          <w:sz w:val="19"/>
          <w:szCs w:val="19"/>
        </w:rPr>
        <w:t xml:space="preserve"> 2024, </w:t>
      </w:r>
      <w:r w:rsidR="00F16961" w:rsidRPr="00B4691A">
        <w:rPr>
          <w:rFonts w:ascii="Times New Roman" w:hAnsi="Times New Roman" w:cs="Times New Roman"/>
          <w:sz w:val="19"/>
          <w:szCs w:val="19"/>
        </w:rPr>
        <w:t xml:space="preserve">rende noto che 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 in relazione al programma di acquisto </w:t>
      </w:r>
      <w:r w:rsidR="000816D8">
        <w:rPr>
          <w:rFonts w:ascii="Times New Roman" w:hAnsi="Times New Roman" w:cs="Times New Roman"/>
          <w:sz w:val="19"/>
          <w:szCs w:val="19"/>
        </w:rPr>
        <w:t xml:space="preserve">predeterminato 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di azioni proprie avviato in data </w:t>
      </w:r>
      <w:r w:rsidR="00FF5C99">
        <w:rPr>
          <w:rFonts w:ascii="Times New Roman" w:hAnsi="Times New Roman" w:cs="Times New Roman"/>
          <w:sz w:val="19"/>
          <w:szCs w:val="19"/>
        </w:rPr>
        <w:t>11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 </w:t>
      </w:r>
      <w:r w:rsidR="00FF5C99">
        <w:rPr>
          <w:rFonts w:ascii="Times New Roman" w:hAnsi="Times New Roman" w:cs="Times New Roman"/>
          <w:sz w:val="19"/>
          <w:szCs w:val="19"/>
        </w:rPr>
        <w:t>dicembre</w:t>
      </w:r>
      <w:r w:rsidR="006F61A0">
        <w:rPr>
          <w:rFonts w:ascii="Times New Roman" w:hAnsi="Times New Roman" w:cs="Times New Roman"/>
          <w:sz w:val="19"/>
          <w:szCs w:val="19"/>
        </w:rPr>
        <w:t xml:space="preserve"> 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2024 in esecuzione della delibera dell’Assemblea Ordinaria degli Azionisti del 7 ottobre 2024 nonché della delibera del Consiglio di Amministrazione del </w:t>
      </w:r>
      <w:r w:rsidR="00FF5C99">
        <w:rPr>
          <w:rFonts w:ascii="Times New Roman" w:hAnsi="Times New Roman" w:cs="Times New Roman"/>
          <w:sz w:val="19"/>
          <w:szCs w:val="19"/>
        </w:rPr>
        <w:t>10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 </w:t>
      </w:r>
      <w:r w:rsidR="00FF5C99">
        <w:rPr>
          <w:rFonts w:ascii="Times New Roman" w:hAnsi="Times New Roman" w:cs="Times New Roman"/>
          <w:sz w:val="19"/>
          <w:szCs w:val="19"/>
        </w:rPr>
        <w:t>dicemb</w:t>
      </w:r>
      <w:r w:rsidR="00FF5C99" w:rsidRPr="00D643A6">
        <w:rPr>
          <w:rFonts w:ascii="Times New Roman" w:hAnsi="Times New Roman" w:cs="Times New Roman"/>
          <w:sz w:val="19"/>
          <w:szCs w:val="19"/>
        </w:rPr>
        <w:t>re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 2024, comunica che, nel periodo tra </w:t>
      </w:r>
      <w:r w:rsidR="00FF5C99" w:rsidRPr="00D643A6">
        <w:rPr>
          <w:rFonts w:ascii="Times New Roman" w:hAnsi="Times New Roman" w:cs="Times New Roman"/>
          <w:sz w:val="19"/>
          <w:szCs w:val="19"/>
        </w:rPr>
        <w:t xml:space="preserve">l’11 dicembre 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ed il </w:t>
      </w:r>
      <w:r w:rsidR="00FF5C99" w:rsidRPr="00D643A6">
        <w:rPr>
          <w:rFonts w:ascii="Times New Roman" w:hAnsi="Times New Roman" w:cs="Times New Roman"/>
          <w:sz w:val="19"/>
          <w:szCs w:val="19"/>
        </w:rPr>
        <w:t>18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 </w:t>
      </w:r>
      <w:r w:rsidR="001C1A5A" w:rsidRPr="00D643A6">
        <w:rPr>
          <w:rFonts w:ascii="Times New Roman" w:hAnsi="Times New Roman" w:cs="Times New Roman"/>
          <w:sz w:val="19"/>
          <w:szCs w:val="19"/>
        </w:rPr>
        <w:t>dicembre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 2024 (estremi inclusi), sono state acquistate complessivamente n. </w:t>
      </w:r>
      <w:r w:rsidR="00D643A6" w:rsidRPr="00D643A6">
        <w:rPr>
          <w:rFonts w:ascii="Times New Roman" w:hAnsi="Times New Roman" w:cs="Times New Roman"/>
          <w:sz w:val="19"/>
          <w:szCs w:val="19"/>
        </w:rPr>
        <w:t>10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.000 azioni proprie ad un prezzo medio unitario ponderato di circa Euro </w:t>
      </w:r>
      <w:r w:rsidR="006F61A0" w:rsidRPr="00D643A6">
        <w:rPr>
          <w:rFonts w:ascii="Times New Roman" w:hAnsi="Times New Roman" w:cs="Times New Roman"/>
          <w:sz w:val="19"/>
          <w:szCs w:val="19"/>
        </w:rPr>
        <w:t>1</w:t>
      </w:r>
      <w:r w:rsidR="001C1A5A" w:rsidRPr="00D643A6">
        <w:rPr>
          <w:rFonts w:ascii="Times New Roman" w:hAnsi="Times New Roman" w:cs="Times New Roman"/>
          <w:sz w:val="19"/>
          <w:szCs w:val="19"/>
        </w:rPr>
        <w:t>,</w:t>
      </w:r>
      <w:r w:rsidR="00E15C53" w:rsidRPr="00D643A6">
        <w:rPr>
          <w:rFonts w:ascii="Times New Roman" w:hAnsi="Times New Roman" w:cs="Times New Roman"/>
          <w:sz w:val="19"/>
          <w:szCs w:val="19"/>
        </w:rPr>
        <w:t>3</w:t>
      </w:r>
      <w:r w:rsidR="00D643A6" w:rsidRPr="00D643A6">
        <w:rPr>
          <w:rFonts w:ascii="Times New Roman" w:hAnsi="Times New Roman" w:cs="Times New Roman"/>
          <w:sz w:val="19"/>
          <w:szCs w:val="19"/>
        </w:rPr>
        <w:t>82</w:t>
      </w:r>
      <w:r w:rsidR="00E15C53" w:rsidRPr="00D643A6">
        <w:rPr>
          <w:rFonts w:ascii="Times New Roman" w:hAnsi="Times New Roman" w:cs="Times New Roman"/>
          <w:sz w:val="19"/>
          <w:szCs w:val="19"/>
        </w:rPr>
        <w:t xml:space="preserve"> </w:t>
      </w:r>
      <w:r w:rsidR="00D176EF" w:rsidRPr="00D643A6">
        <w:rPr>
          <w:rFonts w:ascii="Times New Roman" w:hAnsi="Times New Roman" w:cs="Times New Roman"/>
          <w:sz w:val="19"/>
          <w:szCs w:val="19"/>
        </w:rPr>
        <w:t xml:space="preserve">per azione, per un controvalore complessivo pari a Euro </w:t>
      </w:r>
      <w:r w:rsidR="005B53DF" w:rsidRPr="00D643A6">
        <w:rPr>
          <w:rFonts w:ascii="Times New Roman" w:hAnsi="Times New Roman" w:cs="Times New Roman"/>
          <w:sz w:val="19"/>
          <w:szCs w:val="19"/>
        </w:rPr>
        <w:t>1</w:t>
      </w:r>
      <w:r w:rsidR="00D643A6" w:rsidRPr="00D643A6">
        <w:rPr>
          <w:rFonts w:ascii="Times New Roman" w:hAnsi="Times New Roman" w:cs="Times New Roman"/>
          <w:sz w:val="19"/>
          <w:szCs w:val="19"/>
        </w:rPr>
        <w:t>3</w:t>
      </w:r>
      <w:r w:rsidR="00C50AFC" w:rsidRPr="00D643A6">
        <w:rPr>
          <w:rFonts w:ascii="Times New Roman" w:hAnsi="Times New Roman" w:cs="Times New Roman"/>
          <w:sz w:val="19"/>
          <w:szCs w:val="19"/>
        </w:rPr>
        <w:t>.</w:t>
      </w:r>
      <w:r w:rsidR="00D643A6" w:rsidRPr="00D643A6">
        <w:rPr>
          <w:rFonts w:ascii="Times New Roman" w:hAnsi="Times New Roman" w:cs="Times New Roman"/>
          <w:sz w:val="19"/>
          <w:szCs w:val="19"/>
        </w:rPr>
        <w:t>82</w:t>
      </w:r>
      <w:r w:rsidR="00E15C53" w:rsidRPr="00D643A6">
        <w:rPr>
          <w:rFonts w:ascii="Times New Roman" w:hAnsi="Times New Roman" w:cs="Times New Roman"/>
          <w:sz w:val="19"/>
          <w:szCs w:val="19"/>
        </w:rPr>
        <w:t>0</w:t>
      </w:r>
      <w:r w:rsidR="00D176EF" w:rsidRPr="00D643A6">
        <w:rPr>
          <w:rFonts w:ascii="Times New Roman" w:hAnsi="Times New Roman" w:cs="Times New Roman"/>
          <w:sz w:val="19"/>
          <w:szCs w:val="19"/>
        </w:rPr>
        <w:t>.</w:t>
      </w:r>
      <w:r w:rsidR="00D176EF" w:rsidRPr="00D176EF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28CC5A" w14:textId="77777777" w:rsidR="00D176EF" w:rsidRDefault="00D176EF" w:rsidP="000816D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0C34960E" w14:textId="77777777" w:rsidR="00D176EF" w:rsidRDefault="00D176EF" w:rsidP="000816D8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 w:rsidRPr="00D176EF">
        <w:rPr>
          <w:rFonts w:ascii="Times New Roman" w:hAnsi="Times New Roman" w:cs="Times New Roman"/>
          <w:sz w:val="19"/>
          <w:szCs w:val="19"/>
        </w:rPr>
        <w:t xml:space="preserve">Ai sensi dell’art. 2, comma 3, del Regolamento Delegato (UE) n. 1052/2016, si rende noto il riepilogo in forma aggregata e dettagliata delle operazioni di acquisto effettuate sulle azioni ordinarie </w:t>
      </w:r>
      <w:r w:rsidR="000816D8">
        <w:rPr>
          <w:rFonts w:ascii="Times New Roman" w:hAnsi="Times New Roman" w:cs="Times New Roman"/>
          <w:sz w:val="19"/>
          <w:szCs w:val="19"/>
        </w:rPr>
        <w:t>Execus</w:t>
      </w:r>
      <w:r w:rsidRPr="00D176EF">
        <w:rPr>
          <w:rFonts w:ascii="Times New Roman" w:hAnsi="Times New Roman" w:cs="Times New Roman"/>
          <w:sz w:val="19"/>
          <w:szCs w:val="19"/>
        </w:rPr>
        <w:t xml:space="preserve"> (ISIN I</w:t>
      </w:r>
      <w:r w:rsidR="000816D8" w:rsidRPr="000816D8">
        <w:rPr>
          <w:rFonts w:ascii="Times New Roman" w:hAnsi="Times New Roman" w:cs="Times New Roman"/>
          <w:sz w:val="19"/>
          <w:szCs w:val="19"/>
          <w:lang w:val="de-DE"/>
        </w:rPr>
        <w:t>T0005557530</w:t>
      </w:r>
      <w:r w:rsidRPr="00D176EF">
        <w:rPr>
          <w:rFonts w:ascii="Times New Roman" w:hAnsi="Times New Roman" w:cs="Times New Roman"/>
          <w:sz w:val="19"/>
          <w:szCs w:val="19"/>
        </w:rPr>
        <w:t xml:space="preserve">), nel predetto periodo di riferimento su base giornaliera. </w:t>
      </w:r>
    </w:p>
    <w:p w14:paraId="586D4624" w14:textId="77777777" w:rsidR="000816D8" w:rsidRPr="00D176EF" w:rsidRDefault="000816D8" w:rsidP="00D176EF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328AF9D" w14:textId="77777777" w:rsidR="00D176EF" w:rsidRDefault="00D176EF" w:rsidP="00D176EF">
      <w:pPr>
        <w:pStyle w:val="Default"/>
        <w:rPr>
          <w:rFonts w:ascii="Times New Roman" w:hAnsi="Times New Roman" w:cs="Times New Roman"/>
          <w:sz w:val="19"/>
          <w:szCs w:val="19"/>
          <w:lang w:val="de-DE"/>
        </w:rPr>
      </w:pPr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Si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riporta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di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seguito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l’elenco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r w:rsidRPr="00D176EF">
        <w:rPr>
          <w:rFonts w:ascii="Times New Roman" w:hAnsi="Times New Roman" w:cs="Times New Roman"/>
          <w:b/>
          <w:bCs/>
          <w:sz w:val="19"/>
          <w:szCs w:val="19"/>
          <w:lang w:val="de-DE"/>
        </w:rPr>
        <w:t xml:space="preserve">in forma </w:t>
      </w:r>
      <w:proofErr w:type="spellStart"/>
      <w:r w:rsidRPr="00D176EF">
        <w:rPr>
          <w:rFonts w:ascii="Times New Roman" w:hAnsi="Times New Roman" w:cs="Times New Roman"/>
          <w:b/>
          <w:bCs/>
          <w:sz w:val="19"/>
          <w:szCs w:val="19"/>
          <w:lang w:val="de-DE"/>
        </w:rPr>
        <w:t>aggregata</w:t>
      </w:r>
      <w:proofErr w:type="spellEnd"/>
      <w:r w:rsidRPr="00D176EF">
        <w:rPr>
          <w:rFonts w:ascii="Times New Roman" w:hAnsi="Times New Roman" w:cs="Times New Roman"/>
          <w:b/>
          <w:bCs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degli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acquisti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effettuati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su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base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 xml:space="preserve"> </w:t>
      </w:r>
      <w:proofErr w:type="spellStart"/>
      <w:r w:rsidRPr="00D176EF">
        <w:rPr>
          <w:rFonts w:ascii="Times New Roman" w:hAnsi="Times New Roman" w:cs="Times New Roman"/>
          <w:sz w:val="19"/>
          <w:szCs w:val="19"/>
          <w:lang w:val="de-DE"/>
        </w:rPr>
        <w:t>giornaliera</w:t>
      </w:r>
      <w:proofErr w:type="spellEnd"/>
      <w:r w:rsidRPr="00D176EF">
        <w:rPr>
          <w:rFonts w:ascii="Times New Roman" w:hAnsi="Times New Roman" w:cs="Times New Roman"/>
          <w:sz w:val="19"/>
          <w:szCs w:val="19"/>
          <w:lang w:val="de-DE"/>
        </w:rPr>
        <w:t>:</w:t>
      </w:r>
    </w:p>
    <w:p w14:paraId="7AE60062" w14:textId="77777777" w:rsidR="000816D8" w:rsidRDefault="000816D8" w:rsidP="00D176EF">
      <w:pPr>
        <w:pStyle w:val="Default"/>
        <w:rPr>
          <w:rFonts w:ascii="Times New Roman" w:hAnsi="Times New Roman" w:cs="Times New Roman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16D8" w14:paraId="06F80A4A" w14:textId="77777777" w:rsidTr="000816D8">
        <w:tc>
          <w:tcPr>
            <w:tcW w:w="1870" w:type="dxa"/>
            <w:shd w:val="clear" w:color="auto" w:fill="E7E6E6" w:themeFill="background2"/>
          </w:tcPr>
          <w:p w14:paraId="64A9B473" w14:textId="77777777" w:rsidR="000816D8" w:rsidRPr="000816D8" w:rsidRDefault="000816D8" w:rsidP="000816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Data</w:t>
            </w:r>
          </w:p>
        </w:tc>
        <w:tc>
          <w:tcPr>
            <w:tcW w:w="1870" w:type="dxa"/>
            <w:shd w:val="clear" w:color="auto" w:fill="E7E6E6" w:themeFill="background2"/>
          </w:tcPr>
          <w:p w14:paraId="5D7C7B90" w14:textId="77777777" w:rsidR="000816D8" w:rsidRPr="000816D8" w:rsidRDefault="000816D8" w:rsidP="000816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N. Operazioni</w:t>
            </w:r>
          </w:p>
        </w:tc>
        <w:tc>
          <w:tcPr>
            <w:tcW w:w="1870" w:type="dxa"/>
            <w:shd w:val="clear" w:color="auto" w:fill="E7E6E6" w:themeFill="background2"/>
          </w:tcPr>
          <w:p w14:paraId="0B9D30B6" w14:textId="77777777" w:rsidR="000816D8" w:rsidRPr="000816D8" w:rsidRDefault="000816D8" w:rsidP="000816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Quantità</w:t>
            </w:r>
          </w:p>
        </w:tc>
        <w:tc>
          <w:tcPr>
            <w:tcW w:w="1870" w:type="dxa"/>
            <w:shd w:val="clear" w:color="auto" w:fill="E7E6E6" w:themeFill="background2"/>
          </w:tcPr>
          <w:p w14:paraId="28627116" w14:textId="77777777" w:rsidR="000816D8" w:rsidRPr="000816D8" w:rsidRDefault="000816D8" w:rsidP="000816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Prezzo in Euro</w:t>
            </w:r>
          </w:p>
        </w:tc>
        <w:tc>
          <w:tcPr>
            <w:tcW w:w="1870" w:type="dxa"/>
            <w:shd w:val="clear" w:color="auto" w:fill="E7E6E6" w:themeFill="background2"/>
          </w:tcPr>
          <w:p w14:paraId="639930F5" w14:textId="77777777" w:rsidR="000816D8" w:rsidRPr="000816D8" w:rsidRDefault="000816D8" w:rsidP="000816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Controvalore in Euro</w:t>
            </w:r>
          </w:p>
        </w:tc>
      </w:tr>
      <w:tr w:rsidR="005B53DF" w14:paraId="02758102" w14:textId="77777777" w:rsidTr="002A377B">
        <w:tc>
          <w:tcPr>
            <w:tcW w:w="1870" w:type="dxa"/>
          </w:tcPr>
          <w:p w14:paraId="74AF5FD8" w14:textId="3B3216F2" w:rsidR="005B53DF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/2024</w:t>
            </w:r>
          </w:p>
        </w:tc>
        <w:tc>
          <w:tcPr>
            <w:tcW w:w="1870" w:type="dxa"/>
          </w:tcPr>
          <w:p w14:paraId="06FCCCB2" w14:textId="10EE6FC9" w:rsidR="005B53DF" w:rsidRDefault="001C1A5A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70" w:type="dxa"/>
          </w:tcPr>
          <w:p w14:paraId="2B457972" w14:textId="16A3DEC4" w:rsidR="005B53DF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.000</w:t>
            </w:r>
          </w:p>
        </w:tc>
        <w:tc>
          <w:tcPr>
            <w:tcW w:w="1870" w:type="dxa"/>
          </w:tcPr>
          <w:p w14:paraId="2350C768" w14:textId="60C6E506" w:rsidR="005B53DF" w:rsidRDefault="005B53DF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</w:t>
            </w:r>
            <w:r w:rsidR="001C1A5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FF5C99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870" w:type="dxa"/>
            <w:vAlign w:val="bottom"/>
          </w:tcPr>
          <w:p w14:paraId="6CFEB513" w14:textId="594ABC16" w:rsidR="005B53DF" w:rsidRPr="00A354E6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1A5A"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560</w:t>
            </w:r>
          </w:p>
        </w:tc>
      </w:tr>
      <w:tr w:rsidR="005B53DF" w14:paraId="6B9C6F2F" w14:textId="77777777" w:rsidTr="002A377B">
        <w:tc>
          <w:tcPr>
            <w:tcW w:w="1870" w:type="dxa"/>
          </w:tcPr>
          <w:p w14:paraId="70E2DACD" w14:textId="2C3EDEE5" w:rsidR="005B53DF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/1</w:t>
            </w:r>
            <w:r w:rsidR="001C1A5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/2024</w:t>
            </w:r>
          </w:p>
        </w:tc>
        <w:tc>
          <w:tcPr>
            <w:tcW w:w="1870" w:type="dxa"/>
          </w:tcPr>
          <w:p w14:paraId="49F0E9B4" w14:textId="40CA2023" w:rsidR="005B53DF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70" w:type="dxa"/>
          </w:tcPr>
          <w:p w14:paraId="3A427921" w14:textId="1E373F87" w:rsidR="005B53DF" w:rsidRDefault="00FF5C99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5B53DF">
              <w:rPr>
                <w:rFonts w:ascii="Times New Roman" w:hAnsi="Times New Roman" w:cs="Times New Roman"/>
                <w:sz w:val="19"/>
                <w:szCs w:val="19"/>
              </w:rPr>
              <w:t>.000</w:t>
            </w:r>
          </w:p>
        </w:tc>
        <w:tc>
          <w:tcPr>
            <w:tcW w:w="1870" w:type="dxa"/>
          </w:tcPr>
          <w:p w14:paraId="232DBF8E" w14:textId="6EDBD44C" w:rsidR="005B53DF" w:rsidRDefault="001C1A5A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  <w:r w:rsidR="00FF5C99">
              <w:rPr>
                <w:rFonts w:ascii="Times New Roman" w:hAnsi="Times New Roman" w:cs="Times New Roman"/>
                <w:sz w:val="19"/>
                <w:szCs w:val="19"/>
              </w:rPr>
              <w:t>77</w:t>
            </w:r>
          </w:p>
        </w:tc>
        <w:tc>
          <w:tcPr>
            <w:tcW w:w="1870" w:type="dxa"/>
            <w:vAlign w:val="bottom"/>
          </w:tcPr>
          <w:p w14:paraId="2D1A78E3" w14:textId="71670CF5" w:rsidR="005B53DF" w:rsidRPr="00A354E6" w:rsidRDefault="0055401F" w:rsidP="005B53D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1C1A5A"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260</w:t>
            </w:r>
          </w:p>
        </w:tc>
      </w:tr>
    </w:tbl>
    <w:p w14:paraId="270F648B" w14:textId="77777777" w:rsidR="000816D8" w:rsidRDefault="000816D8" w:rsidP="00D176EF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490EF62" w14:textId="77777777" w:rsidR="00C50AFC" w:rsidRDefault="00C50AFC" w:rsidP="00C50AFC">
      <w:pPr>
        <w:pStyle w:val="Default"/>
      </w:pPr>
    </w:p>
    <w:p w14:paraId="173C2FA3" w14:textId="77777777" w:rsidR="00C50AFC" w:rsidRPr="00C50AFC" w:rsidRDefault="00C50AFC" w:rsidP="00C50AFC">
      <w:pPr>
        <w:pStyle w:val="Default"/>
        <w:rPr>
          <w:rFonts w:ascii="Times New Roman" w:hAnsi="Times New Roman" w:cs="Times New Roman"/>
          <w:sz w:val="19"/>
          <w:szCs w:val="19"/>
          <w:lang w:val="de-DE"/>
        </w:rPr>
      </w:pPr>
      <w:r w:rsidRPr="00C50AFC">
        <w:rPr>
          <w:rFonts w:ascii="Times New Roman" w:hAnsi="Times New Roman" w:cs="Times New Roman"/>
          <w:sz w:val="19"/>
          <w:szCs w:val="19"/>
          <w:lang w:val="de-DE"/>
        </w:rPr>
        <w:t xml:space="preserve"> Si riporta di seguito l’elenco in forma dettagliata degli acquisti effettuati su base giornaliera:</w:t>
      </w:r>
    </w:p>
    <w:p w14:paraId="7AFC3A0E" w14:textId="77777777" w:rsidR="00C50AFC" w:rsidRDefault="00C50AFC" w:rsidP="00C50AFC">
      <w:pPr>
        <w:pStyle w:val="Default"/>
        <w:rPr>
          <w:rFonts w:ascii="Times New Roman" w:hAnsi="Times New Roman" w:cs="Times New Roman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50AFC" w14:paraId="63ED8907" w14:textId="77777777" w:rsidTr="000C3D2B">
        <w:tc>
          <w:tcPr>
            <w:tcW w:w="1870" w:type="dxa"/>
            <w:shd w:val="clear" w:color="auto" w:fill="E7E6E6" w:themeFill="background2"/>
          </w:tcPr>
          <w:p w14:paraId="394C33FB" w14:textId="77777777" w:rsidR="00C50AFC" w:rsidRPr="000816D8" w:rsidRDefault="00C50AFC" w:rsidP="000C3D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Data</w:t>
            </w:r>
          </w:p>
        </w:tc>
        <w:tc>
          <w:tcPr>
            <w:tcW w:w="1870" w:type="dxa"/>
            <w:shd w:val="clear" w:color="auto" w:fill="E7E6E6" w:themeFill="background2"/>
          </w:tcPr>
          <w:p w14:paraId="3B72F8A1" w14:textId="77777777" w:rsidR="00C50AFC" w:rsidRPr="000816D8" w:rsidRDefault="00C50AFC" w:rsidP="000C3D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Ora</w:t>
            </w:r>
          </w:p>
        </w:tc>
        <w:tc>
          <w:tcPr>
            <w:tcW w:w="1870" w:type="dxa"/>
            <w:shd w:val="clear" w:color="auto" w:fill="E7E6E6" w:themeFill="background2"/>
          </w:tcPr>
          <w:p w14:paraId="44B9072A" w14:textId="77777777" w:rsidR="00C50AFC" w:rsidRPr="000816D8" w:rsidRDefault="00C50AFC" w:rsidP="000C3D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Quantità</w:t>
            </w:r>
          </w:p>
        </w:tc>
        <w:tc>
          <w:tcPr>
            <w:tcW w:w="1870" w:type="dxa"/>
            <w:shd w:val="clear" w:color="auto" w:fill="E7E6E6" w:themeFill="background2"/>
          </w:tcPr>
          <w:p w14:paraId="0954A576" w14:textId="77777777" w:rsidR="00C50AFC" w:rsidRPr="000816D8" w:rsidRDefault="00C50AFC" w:rsidP="000C3D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Prezzo in Euro</w:t>
            </w:r>
          </w:p>
        </w:tc>
        <w:tc>
          <w:tcPr>
            <w:tcW w:w="1870" w:type="dxa"/>
            <w:shd w:val="clear" w:color="auto" w:fill="E7E6E6" w:themeFill="background2"/>
          </w:tcPr>
          <w:p w14:paraId="0F5C531F" w14:textId="77777777" w:rsidR="00C50AFC" w:rsidRPr="000816D8" w:rsidRDefault="00C50AFC" w:rsidP="000C3D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816D8">
              <w:rPr>
                <w:rFonts w:ascii="Times New Roman" w:hAnsi="Times New Roman" w:cs="Times New Roman"/>
                <w:b/>
                <w:sz w:val="19"/>
                <w:szCs w:val="19"/>
              </w:rPr>
              <w:t>Controvalore in Euro</w:t>
            </w:r>
          </w:p>
        </w:tc>
      </w:tr>
      <w:tr w:rsidR="001C1A5A" w14:paraId="7D0C24DA" w14:textId="77777777" w:rsidTr="004A20AA">
        <w:tc>
          <w:tcPr>
            <w:tcW w:w="1870" w:type="dxa"/>
          </w:tcPr>
          <w:p w14:paraId="2AAEB74C" w14:textId="54BF0F7D" w:rsidR="001C1A5A" w:rsidRDefault="0055401F" w:rsidP="001C1A5A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1C1A5A">
              <w:rPr>
                <w:rFonts w:ascii="Times New Roman" w:hAnsi="Times New Roman" w:cs="Times New Roman"/>
                <w:sz w:val="19"/>
                <w:szCs w:val="19"/>
              </w:rPr>
              <w:t>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C1A5A">
              <w:rPr>
                <w:rFonts w:ascii="Times New Roman" w:hAnsi="Times New Roman" w:cs="Times New Roman"/>
                <w:sz w:val="19"/>
                <w:szCs w:val="19"/>
              </w:rPr>
              <w:t>/2024</w:t>
            </w:r>
          </w:p>
        </w:tc>
        <w:tc>
          <w:tcPr>
            <w:tcW w:w="1870" w:type="dxa"/>
          </w:tcPr>
          <w:p w14:paraId="0BBAABB7" w14:textId="0A6D9C8B" w:rsidR="001C1A5A" w:rsidRPr="005B53DF" w:rsidRDefault="001C1A5A" w:rsidP="001C1A5A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1C1A5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5401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1C1A5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55401F">
              <w:rPr>
                <w:rFonts w:ascii="Times New Roman" w:hAnsi="Times New Roman" w:cs="Times New Roman"/>
                <w:sz w:val="19"/>
                <w:szCs w:val="19"/>
              </w:rPr>
              <w:t>49:00</w:t>
            </w:r>
          </w:p>
        </w:tc>
        <w:tc>
          <w:tcPr>
            <w:tcW w:w="1870" w:type="dxa"/>
          </w:tcPr>
          <w:p w14:paraId="135A3B70" w14:textId="1A734DA0" w:rsidR="001C1A5A" w:rsidRDefault="0055401F" w:rsidP="001C1A5A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1C1A5A">
              <w:rPr>
                <w:rFonts w:ascii="Times New Roman" w:hAnsi="Times New Roman" w:cs="Times New Roman"/>
                <w:sz w:val="19"/>
                <w:szCs w:val="19"/>
              </w:rPr>
              <w:t>.000</w:t>
            </w:r>
          </w:p>
        </w:tc>
        <w:tc>
          <w:tcPr>
            <w:tcW w:w="1870" w:type="dxa"/>
          </w:tcPr>
          <w:p w14:paraId="07A6F4C2" w14:textId="13F463E3" w:rsidR="001C1A5A" w:rsidRDefault="001C1A5A" w:rsidP="001C1A5A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  <w:r w:rsidR="0055401F"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1870" w:type="dxa"/>
            <w:vAlign w:val="bottom"/>
          </w:tcPr>
          <w:p w14:paraId="2B086B61" w14:textId="05BCF45D" w:rsidR="001C1A5A" w:rsidRDefault="0055401F" w:rsidP="001C1A5A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C1A5A"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560</w:t>
            </w:r>
          </w:p>
        </w:tc>
      </w:tr>
      <w:tr w:rsidR="0055401F" w14:paraId="74C41F67" w14:textId="77777777" w:rsidTr="006836D2">
        <w:tc>
          <w:tcPr>
            <w:tcW w:w="1870" w:type="dxa"/>
          </w:tcPr>
          <w:p w14:paraId="40874C18" w14:textId="5F405CBD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17/12/2024</w:t>
            </w:r>
          </w:p>
        </w:tc>
        <w:tc>
          <w:tcPr>
            <w:tcW w:w="1870" w:type="dxa"/>
            <w:vAlign w:val="bottom"/>
          </w:tcPr>
          <w:p w14:paraId="217F0292" w14:textId="13140E2D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55401F">
              <w:rPr>
                <w:rFonts w:ascii="Times New Roman" w:hAnsi="Times New Roman" w:cs="Times New Roman"/>
                <w:sz w:val="19"/>
                <w:szCs w:val="19"/>
              </w:rPr>
              <w:t>13:26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:00</w:t>
            </w:r>
          </w:p>
        </w:tc>
        <w:tc>
          <w:tcPr>
            <w:tcW w:w="1870" w:type="dxa"/>
          </w:tcPr>
          <w:p w14:paraId="20926A51" w14:textId="370241A9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4.000</w:t>
            </w:r>
          </w:p>
        </w:tc>
        <w:tc>
          <w:tcPr>
            <w:tcW w:w="1870" w:type="dxa"/>
          </w:tcPr>
          <w:p w14:paraId="2C055FA6" w14:textId="7A088CA0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1,390</w:t>
            </w:r>
          </w:p>
        </w:tc>
        <w:tc>
          <w:tcPr>
            <w:tcW w:w="1870" w:type="dxa"/>
            <w:vAlign w:val="bottom"/>
          </w:tcPr>
          <w:p w14:paraId="65331BF3" w14:textId="5F16C210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560</w:t>
            </w:r>
          </w:p>
        </w:tc>
      </w:tr>
      <w:tr w:rsidR="0055401F" w14:paraId="1A7CFFF7" w14:textId="77777777" w:rsidTr="006836D2">
        <w:tc>
          <w:tcPr>
            <w:tcW w:w="1870" w:type="dxa"/>
          </w:tcPr>
          <w:p w14:paraId="55EEBD60" w14:textId="6E551DE0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17/12/2024</w:t>
            </w:r>
          </w:p>
        </w:tc>
        <w:tc>
          <w:tcPr>
            <w:tcW w:w="1870" w:type="dxa"/>
            <w:vAlign w:val="bottom"/>
          </w:tcPr>
          <w:p w14:paraId="42E3E138" w14:textId="63DA1534" w:rsidR="0055401F" w:rsidRPr="005B53D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55401F">
              <w:rPr>
                <w:rFonts w:ascii="Times New Roman" w:hAnsi="Times New Roman" w:cs="Times New Roman"/>
                <w:sz w:val="19"/>
                <w:szCs w:val="19"/>
              </w:rPr>
              <w:t>13:59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:13</w:t>
            </w:r>
          </w:p>
        </w:tc>
        <w:tc>
          <w:tcPr>
            <w:tcW w:w="1870" w:type="dxa"/>
          </w:tcPr>
          <w:p w14:paraId="3B43F6EA" w14:textId="2B002BF7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1.000</w:t>
            </w:r>
          </w:p>
        </w:tc>
        <w:tc>
          <w:tcPr>
            <w:tcW w:w="1870" w:type="dxa"/>
          </w:tcPr>
          <w:p w14:paraId="3964331E" w14:textId="0EA833B4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1,350</w:t>
            </w:r>
          </w:p>
        </w:tc>
        <w:tc>
          <w:tcPr>
            <w:tcW w:w="1870" w:type="dxa"/>
            <w:vAlign w:val="bottom"/>
          </w:tcPr>
          <w:p w14:paraId="5409E402" w14:textId="7BFB7331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  <w:r w:rsidRPr="005B53DF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55401F" w14:paraId="24C85B87" w14:textId="77777777" w:rsidTr="006836D2">
        <w:tc>
          <w:tcPr>
            <w:tcW w:w="1870" w:type="dxa"/>
          </w:tcPr>
          <w:p w14:paraId="48745509" w14:textId="7F99A875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17/12/2024</w:t>
            </w:r>
          </w:p>
        </w:tc>
        <w:tc>
          <w:tcPr>
            <w:tcW w:w="1870" w:type="dxa"/>
            <w:vAlign w:val="bottom"/>
          </w:tcPr>
          <w:p w14:paraId="31EF1DDA" w14:textId="4BE6F2C1" w:rsidR="0055401F" w:rsidRPr="005B53D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55401F">
              <w:rPr>
                <w:rFonts w:ascii="Times New Roman" w:hAnsi="Times New Roman" w:cs="Times New Roman"/>
                <w:sz w:val="19"/>
                <w:szCs w:val="19"/>
              </w:rPr>
              <w:t>13:59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:21</w:t>
            </w:r>
          </w:p>
        </w:tc>
        <w:tc>
          <w:tcPr>
            <w:tcW w:w="1870" w:type="dxa"/>
          </w:tcPr>
          <w:p w14:paraId="3D58F708" w14:textId="56E6CD23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1.000</w:t>
            </w:r>
          </w:p>
        </w:tc>
        <w:tc>
          <w:tcPr>
            <w:tcW w:w="1870" w:type="dxa"/>
          </w:tcPr>
          <w:p w14:paraId="1909C8A6" w14:textId="07339B79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1,350</w:t>
            </w:r>
          </w:p>
        </w:tc>
        <w:tc>
          <w:tcPr>
            <w:tcW w:w="1870" w:type="dxa"/>
            <w:vAlign w:val="bottom"/>
          </w:tcPr>
          <w:p w14:paraId="27633A82" w14:textId="478C7894" w:rsidR="0055401F" w:rsidRDefault="0055401F" w:rsidP="0055401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5B53D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  <w:r w:rsidRPr="005B53DF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14:paraId="5040DAA4" w14:textId="77777777" w:rsidR="00C50AFC" w:rsidRPr="006944C4" w:rsidRDefault="00C50AFC" w:rsidP="00D176EF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6310B140" w14:textId="2E1FE738" w:rsidR="00540E92" w:rsidRDefault="00540E92" w:rsidP="00540E92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540E92">
        <w:rPr>
          <w:rFonts w:ascii="Times New Roman" w:hAnsi="Times New Roman" w:cs="Times New Roman"/>
          <w:sz w:val="19"/>
          <w:szCs w:val="19"/>
        </w:rPr>
        <w:t xml:space="preserve">A seguito di tali operazioni la Società è titolare, alla data del </w:t>
      </w:r>
      <w:r w:rsidR="0055401F">
        <w:rPr>
          <w:rFonts w:ascii="Times New Roman" w:hAnsi="Times New Roman" w:cs="Times New Roman"/>
          <w:sz w:val="19"/>
          <w:szCs w:val="19"/>
        </w:rPr>
        <w:t>18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1C1A5A">
        <w:rPr>
          <w:rFonts w:ascii="Times New Roman" w:hAnsi="Times New Roman" w:cs="Times New Roman"/>
          <w:sz w:val="19"/>
          <w:szCs w:val="19"/>
        </w:rPr>
        <w:t>dicembre</w:t>
      </w:r>
      <w:r w:rsidRPr="00147238">
        <w:rPr>
          <w:rFonts w:ascii="Times New Roman" w:hAnsi="Times New Roman" w:cs="Times New Roman"/>
          <w:sz w:val="19"/>
          <w:szCs w:val="19"/>
        </w:rPr>
        <w:t xml:space="preserve"> 202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540E92">
        <w:rPr>
          <w:rFonts w:ascii="Times New Roman" w:hAnsi="Times New Roman" w:cs="Times New Roman"/>
          <w:sz w:val="19"/>
          <w:szCs w:val="19"/>
        </w:rPr>
        <w:t>, di un totale di n</w:t>
      </w:r>
      <w:r w:rsidRPr="00D643A6">
        <w:rPr>
          <w:rFonts w:ascii="Times New Roman" w:hAnsi="Times New Roman" w:cs="Times New Roman"/>
          <w:sz w:val="19"/>
          <w:szCs w:val="19"/>
        </w:rPr>
        <w:t xml:space="preserve">. </w:t>
      </w:r>
      <w:r w:rsidR="00D643A6" w:rsidRPr="00D643A6">
        <w:rPr>
          <w:rFonts w:ascii="Times New Roman" w:hAnsi="Times New Roman" w:cs="Times New Roman"/>
          <w:sz w:val="19"/>
          <w:szCs w:val="19"/>
        </w:rPr>
        <w:t>4</w:t>
      </w:r>
      <w:r w:rsidR="001C1A5A" w:rsidRPr="00D643A6">
        <w:rPr>
          <w:rFonts w:ascii="Times New Roman" w:hAnsi="Times New Roman" w:cs="Times New Roman"/>
          <w:sz w:val="19"/>
          <w:szCs w:val="19"/>
        </w:rPr>
        <w:t>6</w:t>
      </w:r>
      <w:r w:rsidRPr="00D643A6">
        <w:rPr>
          <w:rFonts w:ascii="Times New Roman" w:hAnsi="Times New Roman" w:cs="Times New Roman"/>
          <w:sz w:val="19"/>
          <w:szCs w:val="19"/>
        </w:rPr>
        <w:t>.000 azioni</w:t>
      </w:r>
      <w:r w:rsidRPr="00540E92">
        <w:rPr>
          <w:rFonts w:ascii="Times New Roman" w:hAnsi="Times New Roman" w:cs="Times New Roman"/>
          <w:sz w:val="19"/>
          <w:szCs w:val="19"/>
        </w:rPr>
        <w:t xml:space="preserve"> proprie, pari allo </w:t>
      </w:r>
      <w:r w:rsidRPr="00D643A6">
        <w:rPr>
          <w:rFonts w:ascii="Times New Roman" w:hAnsi="Times New Roman" w:cs="Times New Roman"/>
          <w:sz w:val="19"/>
          <w:szCs w:val="19"/>
        </w:rPr>
        <w:t>0,</w:t>
      </w:r>
      <w:r w:rsidR="00D643A6" w:rsidRPr="00D643A6">
        <w:rPr>
          <w:rFonts w:ascii="Times New Roman" w:hAnsi="Times New Roman" w:cs="Times New Roman"/>
          <w:sz w:val="19"/>
          <w:szCs w:val="19"/>
        </w:rPr>
        <w:t>719</w:t>
      </w:r>
      <w:r w:rsidRPr="00D643A6">
        <w:rPr>
          <w:rFonts w:ascii="Times New Roman" w:hAnsi="Times New Roman" w:cs="Times New Roman"/>
          <w:sz w:val="19"/>
          <w:szCs w:val="19"/>
        </w:rPr>
        <w:t>% del</w:t>
      </w:r>
      <w:r w:rsidRPr="00540E92">
        <w:rPr>
          <w:rFonts w:ascii="Times New Roman" w:hAnsi="Times New Roman" w:cs="Times New Roman"/>
          <w:sz w:val="19"/>
          <w:szCs w:val="19"/>
        </w:rPr>
        <w:t xml:space="preserve"> capitale sociale. </w:t>
      </w:r>
    </w:p>
    <w:p w14:paraId="5ED58687" w14:textId="77777777" w:rsidR="001C1A5A" w:rsidRDefault="001C1A5A" w:rsidP="00540E9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91153EA" w14:textId="66C20EDF" w:rsidR="001C1A5A" w:rsidRDefault="001C1A5A" w:rsidP="001C1A5A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Si evidenzia che nell’ambito del </w:t>
      </w:r>
      <w:r w:rsidRPr="00D643A6">
        <w:rPr>
          <w:rFonts w:ascii="Times New Roman" w:hAnsi="Times New Roman" w:cs="Times New Roman"/>
          <w:sz w:val="19"/>
          <w:szCs w:val="19"/>
        </w:rPr>
        <w:t xml:space="preserve">programma di acquisto predeterminato di azioni proprie avviato in data 6 novembre 2024 e </w:t>
      </w:r>
      <w:r w:rsidR="0055401F" w:rsidRPr="00D643A6">
        <w:rPr>
          <w:rFonts w:ascii="Times New Roman" w:hAnsi="Times New Roman" w:cs="Times New Roman"/>
          <w:sz w:val="19"/>
          <w:szCs w:val="19"/>
        </w:rPr>
        <w:t xml:space="preserve">prorogatosi </w:t>
      </w:r>
      <w:r w:rsidRPr="00D643A6">
        <w:rPr>
          <w:rFonts w:ascii="Times New Roman" w:hAnsi="Times New Roman" w:cs="Times New Roman"/>
          <w:sz w:val="19"/>
          <w:szCs w:val="19"/>
        </w:rPr>
        <w:t xml:space="preserve">in data </w:t>
      </w:r>
      <w:r w:rsidR="0055401F" w:rsidRPr="00D643A6">
        <w:rPr>
          <w:rFonts w:ascii="Times New Roman" w:hAnsi="Times New Roman" w:cs="Times New Roman"/>
          <w:sz w:val="19"/>
          <w:szCs w:val="19"/>
        </w:rPr>
        <w:t>10 dicembre 2024</w:t>
      </w:r>
      <w:r w:rsidRPr="00D643A6">
        <w:rPr>
          <w:rFonts w:ascii="Times New Roman" w:hAnsi="Times New Roman" w:cs="Times New Roman"/>
          <w:sz w:val="19"/>
          <w:szCs w:val="19"/>
        </w:rPr>
        <w:t xml:space="preserve"> la Società ha complessivamente acquistato n. </w:t>
      </w:r>
      <w:r w:rsidR="00D643A6" w:rsidRPr="00D643A6">
        <w:rPr>
          <w:rFonts w:ascii="Times New Roman" w:hAnsi="Times New Roman" w:cs="Times New Roman"/>
          <w:sz w:val="19"/>
          <w:szCs w:val="19"/>
        </w:rPr>
        <w:t>4</w:t>
      </w:r>
      <w:r w:rsidRPr="00D643A6">
        <w:rPr>
          <w:rFonts w:ascii="Times New Roman" w:hAnsi="Times New Roman" w:cs="Times New Roman"/>
          <w:sz w:val="19"/>
          <w:szCs w:val="19"/>
        </w:rPr>
        <w:t xml:space="preserve">6.000 azioni proprie ad un prezzo medio unitario ponderato di circa </w:t>
      </w:r>
      <w:proofErr w:type="gramStart"/>
      <w:r w:rsidRPr="00D643A6">
        <w:rPr>
          <w:rFonts w:ascii="Times New Roman" w:hAnsi="Times New Roman" w:cs="Times New Roman"/>
          <w:sz w:val="19"/>
          <w:szCs w:val="19"/>
        </w:rPr>
        <w:t>Euro</w:t>
      </w:r>
      <w:proofErr w:type="gramEnd"/>
      <w:r w:rsidRPr="00D643A6">
        <w:rPr>
          <w:rFonts w:ascii="Times New Roman" w:hAnsi="Times New Roman" w:cs="Times New Roman"/>
          <w:sz w:val="19"/>
          <w:szCs w:val="19"/>
        </w:rPr>
        <w:t xml:space="preserve"> 1,3</w:t>
      </w:r>
      <w:r w:rsidR="00D643A6" w:rsidRPr="00D643A6">
        <w:rPr>
          <w:rFonts w:ascii="Times New Roman" w:hAnsi="Times New Roman" w:cs="Times New Roman"/>
          <w:sz w:val="19"/>
          <w:szCs w:val="19"/>
        </w:rPr>
        <w:t>42</w:t>
      </w:r>
      <w:r w:rsidRPr="00D643A6">
        <w:rPr>
          <w:rFonts w:ascii="Times New Roman" w:hAnsi="Times New Roman" w:cs="Times New Roman"/>
          <w:sz w:val="19"/>
          <w:szCs w:val="19"/>
        </w:rPr>
        <w:t xml:space="preserve"> per azione, per un controvalore complessivo pari a Euro </w:t>
      </w:r>
      <w:r w:rsidR="00D643A6" w:rsidRPr="00D643A6">
        <w:rPr>
          <w:rFonts w:ascii="Times New Roman" w:hAnsi="Times New Roman" w:cs="Times New Roman"/>
          <w:sz w:val="19"/>
          <w:szCs w:val="19"/>
        </w:rPr>
        <w:t>61</w:t>
      </w:r>
      <w:r w:rsidRPr="00D643A6">
        <w:rPr>
          <w:rFonts w:ascii="Times New Roman" w:hAnsi="Times New Roman" w:cs="Times New Roman"/>
          <w:sz w:val="19"/>
          <w:szCs w:val="19"/>
        </w:rPr>
        <w:t>.</w:t>
      </w:r>
      <w:r w:rsidR="00D643A6" w:rsidRPr="00D643A6">
        <w:rPr>
          <w:rFonts w:ascii="Times New Roman" w:hAnsi="Times New Roman" w:cs="Times New Roman"/>
          <w:sz w:val="19"/>
          <w:szCs w:val="19"/>
        </w:rPr>
        <w:t>740</w:t>
      </w:r>
      <w:r w:rsidRPr="00D643A6">
        <w:rPr>
          <w:rFonts w:ascii="Times New Roman" w:hAnsi="Times New Roman" w:cs="Times New Roman"/>
          <w:sz w:val="19"/>
          <w:szCs w:val="19"/>
        </w:rPr>
        <w:t>.</w:t>
      </w:r>
      <w:r w:rsidRPr="00D176EF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36BA203" w14:textId="28CD3A89" w:rsidR="001C1A5A" w:rsidRPr="00540E92" w:rsidRDefault="001C1A5A" w:rsidP="00540E92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26CBEC4" w14:textId="77777777" w:rsidR="00057757" w:rsidRDefault="00057757" w:rsidP="00057757">
      <w:pPr>
        <w:pStyle w:val="Corpotesto"/>
        <w:spacing w:line="276" w:lineRule="auto"/>
        <w:jc w:val="center"/>
        <w:rPr>
          <w:sz w:val="19"/>
          <w:szCs w:val="19"/>
        </w:rPr>
      </w:pPr>
      <w:r>
        <w:rPr>
          <w:sz w:val="19"/>
          <w:szCs w:val="19"/>
        </w:rPr>
        <w:t>***</w:t>
      </w:r>
    </w:p>
    <w:p w14:paraId="70DF28DC" w14:textId="77777777" w:rsidR="00057757" w:rsidRDefault="00057757" w:rsidP="0096273B">
      <w:pPr>
        <w:pStyle w:val="Corpotesto"/>
        <w:spacing w:line="276" w:lineRule="auto"/>
        <w:rPr>
          <w:sz w:val="19"/>
          <w:szCs w:val="19"/>
        </w:rPr>
      </w:pPr>
    </w:p>
    <w:p w14:paraId="3C2F80F3" w14:textId="77777777" w:rsidR="00BD1585" w:rsidRDefault="00BD1585" w:rsidP="0096273B">
      <w:pPr>
        <w:pStyle w:val="Corpotesto"/>
        <w:spacing w:line="276" w:lineRule="auto"/>
        <w:rPr>
          <w:sz w:val="19"/>
          <w:szCs w:val="19"/>
        </w:rPr>
      </w:pPr>
    </w:p>
    <w:p w14:paraId="0572BBE1" w14:textId="77777777" w:rsidR="00BF6075" w:rsidRPr="00147238" w:rsidRDefault="00CA6B28" w:rsidP="00DE5FB5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it-IT" w:eastAsia="it-IT"/>
        </w:rPr>
      </w:pPr>
      <w:r w:rsidRPr="00147238">
        <w:rPr>
          <w:rFonts w:ascii="Times New Roman" w:hAnsi="Times New Roman" w:cs="Times New Roman"/>
          <w:sz w:val="19"/>
          <w:szCs w:val="19"/>
          <w:lang w:val="it-IT"/>
        </w:rPr>
        <w:t>Il presente comunicato è disponibile nella sezione Investor Relations/Comunicati Stampa Finanziari del sito</w:t>
      </w:r>
      <w:r w:rsidRPr="00147238">
        <w:rPr>
          <w:rFonts w:ascii="Times New Roman" w:eastAsia="Times New Roman" w:hAnsi="Times New Roman" w:cs="Times New Roman"/>
          <w:sz w:val="19"/>
          <w:szCs w:val="19"/>
          <w:lang w:val="it-IT" w:eastAsia="it-IT"/>
        </w:rPr>
        <w:t xml:space="preserve"> </w:t>
      </w:r>
      <w:hyperlink r:id="rId11" w:history="1">
        <w:r w:rsidRPr="00147238">
          <w:rPr>
            <w:rStyle w:val="Collegamentoipertestuale"/>
            <w:rFonts w:ascii="Times New Roman" w:eastAsia="Times New Roman" w:hAnsi="Times New Roman" w:cs="Times New Roman"/>
            <w:sz w:val="19"/>
            <w:szCs w:val="19"/>
            <w:lang w:val="it-IT" w:eastAsia="it-IT"/>
          </w:rPr>
          <w:t>www.execus.com</w:t>
        </w:r>
      </w:hyperlink>
      <w:r w:rsidRPr="00147238">
        <w:rPr>
          <w:rFonts w:ascii="Times New Roman" w:eastAsia="Times New Roman" w:hAnsi="Times New Roman" w:cs="Times New Roman"/>
          <w:sz w:val="19"/>
          <w:szCs w:val="19"/>
          <w:lang w:val="it-IT" w:eastAsia="it-IT"/>
        </w:rPr>
        <w:t xml:space="preserve">.  </w:t>
      </w:r>
    </w:p>
    <w:p w14:paraId="1D9E52CC" w14:textId="77777777" w:rsidR="00BF6075" w:rsidRPr="00147238" w:rsidRDefault="00BF6075" w:rsidP="00BF6075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  <w:lang w:val="it-IT" w:eastAsia="it-IT"/>
        </w:rPr>
      </w:pPr>
    </w:p>
    <w:p w14:paraId="5DDB2E74" w14:textId="77777777" w:rsidR="00BF6075" w:rsidRPr="00147238" w:rsidRDefault="00BF6075" w:rsidP="00BF607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3C9209E2" w14:textId="77777777" w:rsidR="00DE5FB5" w:rsidRDefault="00DE5FB5" w:rsidP="00DE5F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</w:pPr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Execus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SpA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, a capo dell’omonimo gruppo (il “</w:t>
      </w:r>
      <w:r w:rsidRPr="00A354E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it-IT" w:eastAsia="it-IT"/>
        </w:rPr>
        <w:t>Gruppo</w:t>
      </w:r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”) composto dall’emittente, da una società commerciale controllata al 100% con sede in Svizzera, dalla società Adasta Media S.r.l. controllata al 51% con sede in Italia e dalla società Differens S.r.l. controllata al 51% con sede in Italia è una PMI innovativa che opera nei settori del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digital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marketing, dell’Ad-tech e </w:t>
      </w:r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lastRenderedPageBreak/>
        <w:t>del social selling, ovvero l’insieme di strategie e tecniche di sviluppo commerciale e di lead generation online basate sulla creazione di rapporti con potenziali clienti sulle piattaforme di social media.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</w:t>
      </w:r>
    </w:p>
    <w:p w14:paraId="4991F29A" w14:textId="77777777" w:rsidR="006E482C" w:rsidRDefault="00DE5FB5" w:rsidP="00DE5F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</w:pPr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Execus, con i propri tool e servizi, ha l’obiettivo di guidare la trasformazione digitale delle PMI in ambito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martech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e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salestech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</w:t>
      </w:r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In particolare, il Gruppo supporta aziende e liberi professionisti nel creare strategie per sviluppare il proprio business of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frendo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ad essi soluzioni specifiche di lead generation e lead management tramite l’utilizzo dei social network (in particolare, LinkedIn) sia tramite servizi di consulenza per migliorare la presenza dei clienti su LinkedIn; che tramite attività di formazione alle vendite aziendali e dei programmi volti a facilitare l'integrazione dei moderni sistemi di vendita; nonché attraverso attività di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programmatic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advertising e di progettazione e sviluppo di soluzioni di web marketing, attività di SEO e </w:t>
      </w:r>
      <w:proofErr w:type="spellStart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digital</w:t>
      </w:r>
      <w:proofErr w:type="spellEnd"/>
      <w:r w:rsidRPr="00DE5FB5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 xml:space="preserve"> marketing.</w:t>
      </w:r>
    </w:p>
    <w:p w14:paraId="7F14CD11" w14:textId="77777777" w:rsidR="00DE5FB5" w:rsidRPr="00147238" w:rsidRDefault="00DE5FB5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5C0BFE2F" w14:textId="77777777" w:rsidR="00DC68C9" w:rsidRPr="00147238" w:rsidRDefault="00DC68C9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  <w:r w:rsidRPr="00147238">
        <w:rPr>
          <w:rFonts w:ascii="Times New Roman" w:hAnsi="Times New Roman" w:cs="Times New Roman"/>
          <w:sz w:val="19"/>
          <w:szCs w:val="19"/>
          <w:lang w:val="it-IT"/>
        </w:rPr>
        <w:t xml:space="preserve">Il codice ISIN delle Azioni ordinarie è </w:t>
      </w:r>
      <w:r w:rsidRPr="00147238">
        <w:rPr>
          <w:rFonts w:ascii="Times New Roman" w:hAnsi="Times New Roman" w:cs="Times New Roman"/>
          <w:sz w:val="19"/>
          <w:szCs w:val="19"/>
        </w:rPr>
        <w:t>IT0005557530</w:t>
      </w:r>
      <w:r w:rsidRPr="00147238">
        <w:rPr>
          <w:rFonts w:ascii="Times New Roman" w:hAnsi="Times New Roman" w:cs="Times New Roman"/>
          <w:sz w:val="19"/>
          <w:szCs w:val="19"/>
          <w:lang w:val="it-IT"/>
        </w:rPr>
        <w:t xml:space="preserve">, mentre il codice ISIN dei Warrant è </w:t>
      </w:r>
      <w:r w:rsidRPr="00147238">
        <w:rPr>
          <w:rFonts w:ascii="Times New Roman" w:hAnsi="Times New Roman" w:cs="Times New Roman"/>
          <w:sz w:val="19"/>
          <w:szCs w:val="19"/>
        </w:rPr>
        <w:t>IT0005557498</w:t>
      </w:r>
      <w:r w:rsidRPr="00147238">
        <w:rPr>
          <w:rFonts w:ascii="Times New Roman" w:hAnsi="Times New Roman" w:cs="Times New Roman"/>
          <w:sz w:val="19"/>
          <w:szCs w:val="19"/>
          <w:lang w:val="it-IT"/>
        </w:rPr>
        <w:t>.</w:t>
      </w:r>
    </w:p>
    <w:p w14:paraId="53233866" w14:textId="77777777" w:rsidR="00D74BCA" w:rsidRPr="00147238" w:rsidRDefault="00D74BCA" w:rsidP="00DE5F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</w:pPr>
      <w:r w:rsidRPr="00147238">
        <w:rPr>
          <w:rFonts w:ascii="Times New Roman" w:eastAsia="Times New Roman" w:hAnsi="Times New Roman" w:cs="Times New Roman"/>
          <w:color w:val="000000"/>
          <w:sz w:val="19"/>
          <w:szCs w:val="19"/>
          <w:lang w:val="it-IT" w:eastAsia="it-IT"/>
        </w:rPr>
        <w:t>______________________________________________________________________________</w:t>
      </w:r>
    </w:p>
    <w:p w14:paraId="09378D68" w14:textId="77777777" w:rsidR="000E4F44" w:rsidRPr="00147238" w:rsidRDefault="000E4F44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p w14:paraId="333874EC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>Per ulteriori informazioni:</w:t>
      </w:r>
    </w:p>
    <w:p w14:paraId="17EA46AC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bookmarkStart w:id="0" w:name="_Hlk13156277"/>
    </w:p>
    <w:p w14:paraId="11A5EC29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b/>
          <w:bCs/>
          <w:sz w:val="16"/>
          <w:szCs w:val="16"/>
          <w:lang w:val="it-IT"/>
        </w:rPr>
        <w:t>Execus S.p.A.</w:t>
      </w:r>
    </w:p>
    <w:p w14:paraId="256192CC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E482C">
        <w:rPr>
          <w:rFonts w:ascii="Times New Roman" w:hAnsi="Times New Roman" w:cs="Times New Roman"/>
          <w:sz w:val="16"/>
          <w:szCs w:val="16"/>
          <w:lang w:val="en-US"/>
        </w:rPr>
        <w:t>CFO ed Investor Relator</w:t>
      </w:r>
    </w:p>
    <w:p w14:paraId="2B4974E7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E482C">
        <w:rPr>
          <w:rFonts w:ascii="Times New Roman" w:hAnsi="Times New Roman" w:cs="Times New Roman"/>
          <w:sz w:val="16"/>
          <w:szCs w:val="16"/>
          <w:lang w:val="en-US"/>
        </w:rPr>
        <w:t>Dott. Andrea Bonabello</w:t>
      </w:r>
    </w:p>
    <w:p w14:paraId="3C167EC3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hyperlink r:id="rId12" w:history="1">
        <w:r w:rsidRPr="006E482C">
          <w:rPr>
            <w:rStyle w:val="Collegamentoipertestuale"/>
            <w:rFonts w:ascii="Times New Roman" w:hAnsi="Times New Roman" w:cs="Times New Roman"/>
            <w:sz w:val="16"/>
            <w:szCs w:val="16"/>
            <w:lang w:val="en-US"/>
          </w:rPr>
          <w:t>andrea.bonabello@execus.com</w:t>
        </w:r>
      </w:hyperlink>
      <w:r w:rsidRPr="006E482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4609C533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E482C">
        <w:rPr>
          <w:rFonts w:ascii="Times New Roman" w:hAnsi="Times New Roman" w:cs="Times New Roman"/>
          <w:sz w:val="16"/>
          <w:szCs w:val="16"/>
          <w:lang w:val="en-US"/>
        </w:rPr>
        <w:t>Tel: +39</w:t>
      </w:r>
      <w:r w:rsidRPr="006E482C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 xml:space="preserve"> </w:t>
      </w:r>
      <w:r w:rsidRPr="006E482C">
        <w:rPr>
          <w:rFonts w:ascii="Times New Roman" w:hAnsi="Times New Roman" w:cs="Times New Roman"/>
          <w:sz w:val="16"/>
          <w:szCs w:val="16"/>
          <w:lang w:val="en-US"/>
        </w:rPr>
        <w:t>02 86882907</w:t>
      </w:r>
    </w:p>
    <w:p w14:paraId="7FDEFE81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highlight w:val="yellow"/>
          <w:lang w:val="en-US"/>
        </w:rPr>
      </w:pPr>
    </w:p>
    <w:p w14:paraId="28D697EC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  <w:lang w:val="en-US"/>
        </w:rPr>
      </w:pPr>
      <w:r w:rsidRPr="006E482C">
        <w:rPr>
          <w:rFonts w:ascii="Times New Roman" w:hAnsi="Times New Roman" w:cs="Times New Roman"/>
          <w:b/>
          <w:sz w:val="16"/>
          <w:szCs w:val="16"/>
          <w:lang w:val="en-US"/>
        </w:rPr>
        <w:t>M</w:t>
      </w:r>
      <w:r w:rsidR="005C1325" w:rsidRPr="006E482C">
        <w:rPr>
          <w:rFonts w:ascii="Times New Roman" w:hAnsi="Times New Roman" w:cs="Times New Roman"/>
          <w:b/>
          <w:sz w:val="16"/>
          <w:szCs w:val="16"/>
          <w:lang w:val="en-US"/>
        </w:rPr>
        <w:t xml:space="preserve">IT </w:t>
      </w:r>
      <w:r w:rsidRPr="006E482C">
        <w:rPr>
          <w:rFonts w:ascii="Times New Roman" w:hAnsi="Times New Roman" w:cs="Times New Roman"/>
          <w:b/>
          <w:sz w:val="16"/>
          <w:szCs w:val="16"/>
          <w:lang w:val="en-US"/>
        </w:rPr>
        <w:t>SIM S.p.A.</w:t>
      </w:r>
    </w:p>
    <w:p w14:paraId="4B8EF25B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E482C">
        <w:rPr>
          <w:rFonts w:ascii="Times New Roman" w:hAnsi="Times New Roman" w:cs="Times New Roman"/>
          <w:sz w:val="16"/>
          <w:szCs w:val="16"/>
          <w:lang w:val="en-US"/>
        </w:rPr>
        <w:t xml:space="preserve">Euronext Growth Advisor </w:t>
      </w:r>
    </w:p>
    <w:p w14:paraId="45F45AAF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6E482C">
        <w:rPr>
          <w:rFonts w:ascii="Times New Roman" w:hAnsi="Times New Roman" w:cs="Times New Roman"/>
          <w:sz w:val="16"/>
          <w:szCs w:val="16"/>
          <w:lang w:val="en-US"/>
        </w:rPr>
        <w:t>Dott.ssa</w:t>
      </w:r>
      <w:proofErr w:type="spellEnd"/>
      <w:r w:rsidRPr="006E482C">
        <w:rPr>
          <w:rFonts w:ascii="Times New Roman" w:hAnsi="Times New Roman" w:cs="Times New Roman"/>
          <w:sz w:val="16"/>
          <w:szCs w:val="16"/>
          <w:lang w:val="en-US"/>
        </w:rPr>
        <w:t xml:space="preserve"> Francesca Martino</w:t>
      </w:r>
    </w:p>
    <w:p w14:paraId="4A47CC4E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hyperlink r:id="rId13" w:history="1">
        <w:r w:rsidRPr="006E482C">
          <w:rPr>
            <w:rStyle w:val="Collegamentoipertestuale"/>
            <w:rFonts w:ascii="Times New Roman" w:hAnsi="Times New Roman" w:cs="Times New Roman"/>
            <w:sz w:val="16"/>
            <w:szCs w:val="16"/>
            <w:lang w:val="en-US"/>
          </w:rPr>
          <w:t>francesca.martino@mitsim.it</w:t>
        </w:r>
      </w:hyperlink>
      <w:r w:rsidRPr="006E482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3F75B948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Tel: +39 02 30561270</w:t>
      </w:r>
      <w:bookmarkEnd w:id="0"/>
    </w:p>
    <w:p w14:paraId="2251DD0B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999B953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  <w:lang w:val="it-IT"/>
        </w:rPr>
      </w:pPr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 xml:space="preserve">Banca Finnat </w:t>
      </w:r>
      <w:proofErr w:type="spellStart"/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>Euramerica</w:t>
      </w:r>
      <w:proofErr w:type="spellEnd"/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 xml:space="preserve"> S.p.A.</w:t>
      </w:r>
    </w:p>
    <w:p w14:paraId="5967862F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proofErr w:type="spellStart"/>
      <w:r w:rsidRPr="006E482C">
        <w:rPr>
          <w:rFonts w:ascii="Times New Roman" w:hAnsi="Times New Roman" w:cs="Times New Roman"/>
          <w:sz w:val="16"/>
          <w:szCs w:val="16"/>
          <w:lang w:val="it-IT"/>
        </w:rPr>
        <w:t>Specialist</w:t>
      </w:r>
      <w:proofErr w:type="spellEnd"/>
      <w:r w:rsidRPr="006E482C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</w:p>
    <w:p w14:paraId="73939B87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 xml:space="preserve">Dott. Lorenzo </w:t>
      </w:r>
      <w:proofErr w:type="spellStart"/>
      <w:r w:rsidRPr="006E482C">
        <w:rPr>
          <w:rFonts w:ascii="Times New Roman" w:hAnsi="Times New Roman" w:cs="Times New Roman"/>
          <w:sz w:val="16"/>
          <w:szCs w:val="16"/>
          <w:lang w:val="it-IT"/>
        </w:rPr>
        <w:t>Scimia</w:t>
      </w:r>
      <w:proofErr w:type="spellEnd"/>
    </w:p>
    <w:p w14:paraId="00C27DD0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Corporate Broker</w:t>
      </w:r>
    </w:p>
    <w:p w14:paraId="40613A1A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Dott. Massimo Daniele</w:t>
      </w:r>
    </w:p>
    <w:p w14:paraId="6CFED15C" w14:textId="77777777" w:rsidR="0001548A" w:rsidRPr="006E482C" w:rsidRDefault="0001548A" w:rsidP="00DE5FB5">
      <w:pPr>
        <w:spacing w:after="0" w:line="276" w:lineRule="auto"/>
        <w:jc w:val="both"/>
        <w:rPr>
          <w:rStyle w:val="Collegamentoipertestuale"/>
          <w:rFonts w:ascii="Times New Roman" w:hAnsi="Times New Roman" w:cs="Times New Roman"/>
          <w:sz w:val="16"/>
          <w:szCs w:val="16"/>
        </w:rPr>
      </w:pPr>
      <w:hyperlink r:id="rId14" w:history="1">
        <w:r w:rsidRPr="006E482C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istituzionali@finnat.it</w:t>
        </w:r>
      </w:hyperlink>
      <w:r w:rsidRPr="006E482C">
        <w:rPr>
          <w:rStyle w:val="Collegamentoipertestuale"/>
          <w:rFonts w:ascii="Times New Roman" w:hAnsi="Times New Roman" w:cs="Times New Roman"/>
          <w:sz w:val="16"/>
          <w:szCs w:val="16"/>
          <w:lang w:val="it-IT"/>
        </w:rPr>
        <w:t xml:space="preserve"> </w:t>
      </w:r>
    </w:p>
    <w:p w14:paraId="06B29A88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Tel: +39 06 69933</w:t>
      </w:r>
    </w:p>
    <w:p w14:paraId="0CDEFA4C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134F380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  <w:lang w:val="it-IT"/>
        </w:rPr>
      </w:pPr>
      <w:proofErr w:type="spellStart"/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>Trendiest</w:t>
      </w:r>
      <w:proofErr w:type="spellEnd"/>
      <w:r w:rsidRPr="006E482C">
        <w:rPr>
          <w:rFonts w:ascii="Times New Roman" w:hAnsi="Times New Roman" w:cs="Times New Roman"/>
          <w:b/>
          <w:sz w:val="16"/>
          <w:szCs w:val="16"/>
          <w:lang w:val="it-IT"/>
        </w:rPr>
        <w:t xml:space="preserve"> Media</w:t>
      </w:r>
    </w:p>
    <w:p w14:paraId="476E50B0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Agenzia di stampa</w:t>
      </w:r>
    </w:p>
    <w:p w14:paraId="6E1A4BF2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E482C">
        <w:rPr>
          <w:rFonts w:ascii="Times New Roman" w:hAnsi="Times New Roman" w:cs="Times New Roman"/>
          <w:sz w:val="16"/>
          <w:szCs w:val="16"/>
          <w:lang w:val="it-IT"/>
        </w:rPr>
        <w:t>Dott. Paolo Brambilla</w:t>
      </w:r>
    </w:p>
    <w:p w14:paraId="01E08538" w14:textId="77777777" w:rsidR="0001548A" w:rsidRPr="006E482C" w:rsidRDefault="0001548A" w:rsidP="00DE5F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hyperlink r:id="rId15" w:history="1">
        <w:r w:rsidRPr="006E482C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paolo@trendiest.it</w:t>
        </w:r>
      </w:hyperlink>
      <w:r w:rsidRPr="006E482C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</w:p>
    <w:p w14:paraId="1D636407" w14:textId="77777777" w:rsidR="0050461B" w:rsidRPr="0001548A" w:rsidRDefault="0050461B" w:rsidP="00DE5FB5">
      <w:pPr>
        <w:spacing w:after="0" w:line="276" w:lineRule="auto"/>
        <w:jc w:val="both"/>
        <w:rPr>
          <w:rFonts w:ascii="Times New Roman" w:hAnsi="Times New Roman" w:cs="Times New Roman"/>
          <w:sz w:val="19"/>
          <w:szCs w:val="19"/>
          <w:lang w:val="it-IT"/>
        </w:rPr>
      </w:pPr>
    </w:p>
    <w:sectPr w:rsidR="0050461B" w:rsidRPr="0001548A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AF69" w14:textId="77777777" w:rsidR="00A02ACA" w:rsidRDefault="00A02ACA" w:rsidP="000E4F44">
      <w:pPr>
        <w:spacing w:after="0" w:line="240" w:lineRule="auto"/>
      </w:pPr>
      <w:r>
        <w:separator/>
      </w:r>
    </w:p>
  </w:endnote>
  <w:endnote w:type="continuationSeparator" w:id="0">
    <w:p w14:paraId="75913935" w14:textId="77777777" w:rsidR="00A02ACA" w:rsidRDefault="00A02ACA" w:rsidP="000E4F44">
      <w:pPr>
        <w:spacing w:after="0" w:line="240" w:lineRule="auto"/>
      </w:pPr>
      <w:r>
        <w:continuationSeparator/>
      </w:r>
    </w:p>
  </w:endnote>
  <w:endnote w:type="continuationNotice" w:id="1">
    <w:p w14:paraId="18A67EC2" w14:textId="77777777" w:rsidR="00A02ACA" w:rsidRDefault="00A02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5924" w14:textId="77777777" w:rsidR="0079446F" w:rsidRDefault="0079446F" w:rsidP="002B08FA">
    <w:pPr>
      <w:pStyle w:val="Pidipagina"/>
      <w:jc w:val="center"/>
    </w:pPr>
    <w:r w:rsidRPr="00BA7DFC">
      <w:t xml:space="preserve">Execus </w:t>
    </w:r>
    <w:proofErr w:type="spellStart"/>
    <w:r>
      <w:t>S.p.A</w:t>
    </w:r>
    <w:proofErr w:type="spellEnd"/>
    <w:r>
      <w:t>.</w:t>
    </w:r>
    <w:r w:rsidRPr="00BA7DFC">
      <w:t xml:space="preserve"> – </w:t>
    </w:r>
    <w:r>
      <w:t xml:space="preserve">Viale </w:t>
    </w:r>
    <w:proofErr w:type="spellStart"/>
    <w:r>
      <w:t>Premuda</w:t>
    </w:r>
    <w:proofErr w:type="spellEnd"/>
    <w:r>
      <w:t xml:space="preserve"> 46 – 20146 Milano – </w:t>
    </w:r>
    <w:hyperlink r:id="rId1" w:history="1">
      <w:r w:rsidRPr="00B46464">
        <w:rPr>
          <w:rStyle w:val="Collegamentoipertestuale"/>
        </w:rPr>
        <w:t>www.execus.com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197D" w14:textId="77777777" w:rsidR="00A02ACA" w:rsidRDefault="00A02ACA" w:rsidP="000E4F44">
      <w:pPr>
        <w:spacing w:after="0" w:line="240" w:lineRule="auto"/>
      </w:pPr>
      <w:r>
        <w:separator/>
      </w:r>
    </w:p>
  </w:footnote>
  <w:footnote w:type="continuationSeparator" w:id="0">
    <w:p w14:paraId="3C06D0BE" w14:textId="77777777" w:rsidR="00A02ACA" w:rsidRDefault="00A02ACA" w:rsidP="000E4F44">
      <w:pPr>
        <w:spacing w:after="0" w:line="240" w:lineRule="auto"/>
      </w:pPr>
      <w:r>
        <w:continuationSeparator/>
      </w:r>
    </w:p>
  </w:footnote>
  <w:footnote w:type="continuationNotice" w:id="1">
    <w:p w14:paraId="734075B9" w14:textId="77777777" w:rsidR="00A02ACA" w:rsidRDefault="00A02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3467" w14:textId="77777777" w:rsidR="0079446F" w:rsidRDefault="0079446F" w:rsidP="002B08FA">
    <w:pPr>
      <w:pStyle w:val="Intestazione"/>
      <w:jc w:val="center"/>
    </w:pPr>
    <w:r w:rsidRPr="00E17570">
      <w:rPr>
        <w:noProof/>
        <w:lang w:eastAsia="it-IT"/>
      </w:rPr>
      <w:drawing>
        <wp:inline distT="0" distB="0" distL="0" distR="0" wp14:anchorId="496DDB94" wp14:editId="168D8D2B">
          <wp:extent cx="1419225" cy="457200"/>
          <wp:effectExtent l="19050" t="0" r="0" b="0"/>
          <wp:docPr id="1" name="Immagine 1" descr="C:\Users\Jordi\Documents\My Dropbox\MKTG &amp; Sales\Imagen Corporativa\Nova imatge\Logo-clai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C:\Users\Jordi\Documents\My Dropbox\MKTG &amp; Sales\Imagen Corporativa\Nova imatge\Logo-claim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457" cy="4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280325" w14:textId="77777777" w:rsidR="0079446F" w:rsidRDefault="00794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6F0"/>
    <w:multiLevelType w:val="multilevel"/>
    <w:tmpl w:val="B03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23A24"/>
    <w:multiLevelType w:val="hybridMultilevel"/>
    <w:tmpl w:val="7966D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AEC"/>
    <w:multiLevelType w:val="multilevel"/>
    <w:tmpl w:val="4A00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C590C"/>
    <w:multiLevelType w:val="multilevel"/>
    <w:tmpl w:val="D75A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041FB"/>
    <w:multiLevelType w:val="hybridMultilevel"/>
    <w:tmpl w:val="0EFC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2A72"/>
    <w:multiLevelType w:val="hybridMultilevel"/>
    <w:tmpl w:val="3A9CD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6ED"/>
    <w:multiLevelType w:val="hybridMultilevel"/>
    <w:tmpl w:val="D096B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49CD"/>
    <w:multiLevelType w:val="hybridMultilevel"/>
    <w:tmpl w:val="E3BC4C88"/>
    <w:lvl w:ilvl="0" w:tplc="009E0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46027D"/>
    <w:multiLevelType w:val="hybridMultilevel"/>
    <w:tmpl w:val="006A3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394B"/>
    <w:multiLevelType w:val="multilevel"/>
    <w:tmpl w:val="7D3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A18DC"/>
    <w:multiLevelType w:val="multilevel"/>
    <w:tmpl w:val="C91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27472"/>
    <w:multiLevelType w:val="hybridMultilevel"/>
    <w:tmpl w:val="143A7770"/>
    <w:lvl w:ilvl="0" w:tplc="89EE0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738E"/>
    <w:multiLevelType w:val="multilevel"/>
    <w:tmpl w:val="D770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1294D"/>
    <w:multiLevelType w:val="hybridMultilevel"/>
    <w:tmpl w:val="0DD03566"/>
    <w:lvl w:ilvl="0" w:tplc="08E6B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C4CE5"/>
    <w:multiLevelType w:val="hybridMultilevel"/>
    <w:tmpl w:val="9B9C39B4"/>
    <w:lvl w:ilvl="0" w:tplc="89EE0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99309">
    <w:abstractNumId w:val="5"/>
  </w:num>
  <w:num w:numId="2" w16cid:durableId="926380085">
    <w:abstractNumId w:val="12"/>
  </w:num>
  <w:num w:numId="3" w16cid:durableId="2019312144">
    <w:abstractNumId w:val="2"/>
  </w:num>
  <w:num w:numId="4" w16cid:durableId="1639799278">
    <w:abstractNumId w:val="0"/>
  </w:num>
  <w:num w:numId="5" w16cid:durableId="139688281">
    <w:abstractNumId w:val="1"/>
  </w:num>
  <w:num w:numId="6" w16cid:durableId="561520864">
    <w:abstractNumId w:val="7"/>
  </w:num>
  <w:num w:numId="7" w16cid:durableId="1838374596">
    <w:abstractNumId w:val="4"/>
  </w:num>
  <w:num w:numId="8" w16cid:durableId="980114857">
    <w:abstractNumId w:val="13"/>
  </w:num>
  <w:num w:numId="9" w16cid:durableId="1153329450">
    <w:abstractNumId w:val="6"/>
  </w:num>
  <w:num w:numId="10" w16cid:durableId="1763448248">
    <w:abstractNumId w:val="14"/>
  </w:num>
  <w:num w:numId="11" w16cid:durableId="868494618">
    <w:abstractNumId w:val="8"/>
  </w:num>
  <w:num w:numId="12" w16cid:durableId="2097482645">
    <w:abstractNumId w:val="11"/>
  </w:num>
  <w:num w:numId="13" w16cid:durableId="1196503547">
    <w:abstractNumId w:val="10"/>
  </w:num>
  <w:num w:numId="14" w16cid:durableId="1263420803">
    <w:abstractNumId w:val="9"/>
  </w:num>
  <w:num w:numId="15" w16cid:durableId="1623681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removePersonalInformation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B"/>
    <w:rsid w:val="00000641"/>
    <w:rsid w:val="00001C95"/>
    <w:rsid w:val="00006265"/>
    <w:rsid w:val="00006726"/>
    <w:rsid w:val="00006CE8"/>
    <w:rsid w:val="00007E49"/>
    <w:rsid w:val="0001548A"/>
    <w:rsid w:val="000175E7"/>
    <w:rsid w:val="000217F2"/>
    <w:rsid w:val="00022943"/>
    <w:rsid w:val="00027CB7"/>
    <w:rsid w:val="00042972"/>
    <w:rsid w:val="000554E9"/>
    <w:rsid w:val="00057757"/>
    <w:rsid w:val="00061CE8"/>
    <w:rsid w:val="00062A6C"/>
    <w:rsid w:val="00070736"/>
    <w:rsid w:val="00072E3D"/>
    <w:rsid w:val="000816D8"/>
    <w:rsid w:val="000853A2"/>
    <w:rsid w:val="000A2195"/>
    <w:rsid w:val="000A51E6"/>
    <w:rsid w:val="000A7578"/>
    <w:rsid w:val="000A79DE"/>
    <w:rsid w:val="000B2C34"/>
    <w:rsid w:val="000B7A6F"/>
    <w:rsid w:val="000E0E24"/>
    <w:rsid w:val="000E4F44"/>
    <w:rsid w:val="000F5E3E"/>
    <w:rsid w:val="000F699A"/>
    <w:rsid w:val="00100EDE"/>
    <w:rsid w:val="001075D8"/>
    <w:rsid w:val="00123C1C"/>
    <w:rsid w:val="001401B2"/>
    <w:rsid w:val="00147238"/>
    <w:rsid w:val="001570F3"/>
    <w:rsid w:val="001605F1"/>
    <w:rsid w:val="00165A3C"/>
    <w:rsid w:val="00170D48"/>
    <w:rsid w:val="001715AE"/>
    <w:rsid w:val="00171D47"/>
    <w:rsid w:val="00187F5C"/>
    <w:rsid w:val="001904A8"/>
    <w:rsid w:val="00197289"/>
    <w:rsid w:val="001A6405"/>
    <w:rsid w:val="001A74BE"/>
    <w:rsid w:val="001C1A5A"/>
    <w:rsid w:val="001D43F5"/>
    <w:rsid w:val="001E68AB"/>
    <w:rsid w:val="002223D1"/>
    <w:rsid w:val="00255144"/>
    <w:rsid w:val="00256F87"/>
    <w:rsid w:val="0026269F"/>
    <w:rsid w:val="00275E4F"/>
    <w:rsid w:val="00281FAC"/>
    <w:rsid w:val="00287417"/>
    <w:rsid w:val="00293C96"/>
    <w:rsid w:val="002B08FA"/>
    <w:rsid w:val="002D3E73"/>
    <w:rsid w:val="002D3ED9"/>
    <w:rsid w:val="002D4FCE"/>
    <w:rsid w:val="002D6BE0"/>
    <w:rsid w:val="002E03DB"/>
    <w:rsid w:val="002F0191"/>
    <w:rsid w:val="002F448F"/>
    <w:rsid w:val="002F4A14"/>
    <w:rsid w:val="0030684E"/>
    <w:rsid w:val="00313C8D"/>
    <w:rsid w:val="00321BD8"/>
    <w:rsid w:val="0034244A"/>
    <w:rsid w:val="00347A4C"/>
    <w:rsid w:val="003538BC"/>
    <w:rsid w:val="00353B09"/>
    <w:rsid w:val="00373E37"/>
    <w:rsid w:val="00383F56"/>
    <w:rsid w:val="00397798"/>
    <w:rsid w:val="003A57FB"/>
    <w:rsid w:val="003B4A85"/>
    <w:rsid w:val="003E0ED4"/>
    <w:rsid w:val="003E4C45"/>
    <w:rsid w:val="003F0DE6"/>
    <w:rsid w:val="003F7B7A"/>
    <w:rsid w:val="00405562"/>
    <w:rsid w:val="00420553"/>
    <w:rsid w:val="0042455F"/>
    <w:rsid w:val="00437539"/>
    <w:rsid w:val="00437841"/>
    <w:rsid w:val="004521B7"/>
    <w:rsid w:val="0045242A"/>
    <w:rsid w:val="00453F7F"/>
    <w:rsid w:val="0046038A"/>
    <w:rsid w:val="00462ED0"/>
    <w:rsid w:val="004708ED"/>
    <w:rsid w:val="00476B88"/>
    <w:rsid w:val="004775D5"/>
    <w:rsid w:val="0048184B"/>
    <w:rsid w:val="00484A0C"/>
    <w:rsid w:val="0049526B"/>
    <w:rsid w:val="00497AD1"/>
    <w:rsid w:val="004A2C58"/>
    <w:rsid w:val="004B2CFD"/>
    <w:rsid w:val="004B3062"/>
    <w:rsid w:val="004C59D0"/>
    <w:rsid w:val="004D2F5A"/>
    <w:rsid w:val="004E2893"/>
    <w:rsid w:val="004F52CC"/>
    <w:rsid w:val="004F5BA1"/>
    <w:rsid w:val="004F6345"/>
    <w:rsid w:val="005032FC"/>
    <w:rsid w:val="0050461B"/>
    <w:rsid w:val="005142C2"/>
    <w:rsid w:val="005151E2"/>
    <w:rsid w:val="005179E8"/>
    <w:rsid w:val="005231CC"/>
    <w:rsid w:val="00540E92"/>
    <w:rsid w:val="0055401F"/>
    <w:rsid w:val="005574ED"/>
    <w:rsid w:val="005577DA"/>
    <w:rsid w:val="00564F8D"/>
    <w:rsid w:val="00573BB8"/>
    <w:rsid w:val="00574986"/>
    <w:rsid w:val="00580840"/>
    <w:rsid w:val="0058600F"/>
    <w:rsid w:val="00590BB2"/>
    <w:rsid w:val="005A6D36"/>
    <w:rsid w:val="005B0922"/>
    <w:rsid w:val="005B2E1E"/>
    <w:rsid w:val="005B4C4C"/>
    <w:rsid w:val="005B53DF"/>
    <w:rsid w:val="005C1325"/>
    <w:rsid w:val="005C34B9"/>
    <w:rsid w:val="005C75A0"/>
    <w:rsid w:val="005D2C6A"/>
    <w:rsid w:val="005D7637"/>
    <w:rsid w:val="005E163D"/>
    <w:rsid w:val="0060058F"/>
    <w:rsid w:val="006217C2"/>
    <w:rsid w:val="006235DF"/>
    <w:rsid w:val="0064033A"/>
    <w:rsid w:val="006601E8"/>
    <w:rsid w:val="006651EB"/>
    <w:rsid w:val="00684FA7"/>
    <w:rsid w:val="00685DEF"/>
    <w:rsid w:val="00690E13"/>
    <w:rsid w:val="00691A96"/>
    <w:rsid w:val="006944C4"/>
    <w:rsid w:val="0069509B"/>
    <w:rsid w:val="00696BD8"/>
    <w:rsid w:val="0069753F"/>
    <w:rsid w:val="006C7657"/>
    <w:rsid w:val="006C773A"/>
    <w:rsid w:val="006D2CAB"/>
    <w:rsid w:val="006D43B5"/>
    <w:rsid w:val="006D4EDC"/>
    <w:rsid w:val="006D55D4"/>
    <w:rsid w:val="006E025E"/>
    <w:rsid w:val="006E482C"/>
    <w:rsid w:val="006F10B1"/>
    <w:rsid w:val="006F61A0"/>
    <w:rsid w:val="006F6E2B"/>
    <w:rsid w:val="006F791B"/>
    <w:rsid w:val="0070586A"/>
    <w:rsid w:val="007078B0"/>
    <w:rsid w:val="00713286"/>
    <w:rsid w:val="007135A2"/>
    <w:rsid w:val="00715847"/>
    <w:rsid w:val="00717972"/>
    <w:rsid w:val="007247BC"/>
    <w:rsid w:val="007253E1"/>
    <w:rsid w:val="00731651"/>
    <w:rsid w:val="0073719B"/>
    <w:rsid w:val="007500F6"/>
    <w:rsid w:val="00751E18"/>
    <w:rsid w:val="007578E0"/>
    <w:rsid w:val="0076211A"/>
    <w:rsid w:val="007677B4"/>
    <w:rsid w:val="00780F1D"/>
    <w:rsid w:val="0078340E"/>
    <w:rsid w:val="00783539"/>
    <w:rsid w:val="0079446F"/>
    <w:rsid w:val="007967CB"/>
    <w:rsid w:val="007B7D3B"/>
    <w:rsid w:val="007C17FA"/>
    <w:rsid w:val="007C2368"/>
    <w:rsid w:val="007C4C8D"/>
    <w:rsid w:val="007E143B"/>
    <w:rsid w:val="007E18D4"/>
    <w:rsid w:val="007E49BF"/>
    <w:rsid w:val="007E690C"/>
    <w:rsid w:val="00805D9E"/>
    <w:rsid w:val="00805EAA"/>
    <w:rsid w:val="00816462"/>
    <w:rsid w:val="0084236B"/>
    <w:rsid w:val="00854F50"/>
    <w:rsid w:val="008572DC"/>
    <w:rsid w:val="00861A55"/>
    <w:rsid w:val="00867E85"/>
    <w:rsid w:val="008758D5"/>
    <w:rsid w:val="00881B38"/>
    <w:rsid w:val="00884C08"/>
    <w:rsid w:val="00887022"/>
    <w:rsid w:val="008B42F6"/>
    <w:rsid w:val="008B5E5F"/>
    <w:rsid w:val="008B65A5"/>
    <w:rsid w:val="008B70A8"/>
    <w:rsid w:val="008C077C"/>
    <w:rsid w:val="008D253D"/>
    <w:rsid w:val="008E3360"/>
    <w:rsid w:val="008E4547"/>
    <w:rsid w:val="008E7C9E"/>
    <w:rsid w:val="008F3461"/>
    <w:rsid w:val="00900A32"/>
    <w:rsid w:val="00901858"/>
    <w:rsid w:val="00911E36"/>
    <w:rsid w:val="00915878"/>
    <w:rsid w:val="00925CD9"/>
    <w:rsid w:val="00926B4E"/>
    <w:rsid w:val="00933A93"/>
    <w:rsid w:val="0094301A"/>
    <w:rsid w:val="00946640"/>
    <w:rsid w:val="00951610"/>
    <w:rsid w:val="00954B65"/>
    <w:rsid w:val="0096273B"/>
    <w:rsid w:val="009721DA"/>
    <w:rsid w:val="00981F28"/>
    <w:rsid w:val="009C597C"/>
    <w:rsid w:val="009F62CB"/>
    <w:rsid w:val="00A02ACA"/>
    <w:rsid w:val="00A21692"/>
    <w:rsid w:val="00A224B3"/>
    <w:rsid w:val="00A30D36"/>
    <w:rsid w:val="00A340C4"/>
    <w:rsid w:val="00A354E6"/>
    <w:rsid w:val="00A425C6"/>
    <w:rsid w:val="00A445F0"/>
    <w:rsid w:val="00A44BC6"/>
    <w:rsid w:val="00A45C31"/>
    <w:rsid w:val="00A542D6"/>
    <w:rsid w:val="00A71D77"/>
    <w:rsid w:val="00A73BB4"/>
    <w:rsid w:val="00A84258"/>
    <w:rsid w:val="00AB25C8"/>
    <w:rsid w:val="00AC1DFB"/>
    <w:rsid w:val="00AC2C45"/>
    <w:rsid w:val="00AC5C7C"/>
    <w:rsid w:val="00AD13FE"/>
    <w:rsid w:val="00B04DC6"/>
    <w:rsid w:val="00B10422"/>
    <w:rsid w:val="00B10FF6"/>
    <w:rsid w:val="00B21190"/>
    <w:rsid w:val="00B225E2"/>
    <w:rsid w:val="00B25D68"/>
    <w:rsid w:val="00B309B5"/>
    <w:rsid w:val="00B31264"/>
    <w:rsid w:val="00B34527"/>
    <w:rsid w:val="00B367C7"/>
    <w:rsid w:val="00B37E9B"/>
    <w:rsid w:val="00B4691A"/>
    <w:rsid w:val="00B46AEE"/>
    <w:rsid w:val="00B52656"/>
    <w:rsid w:val="00B52A56"/>
    <w:rsid w:val="00B52B6A"/>
    <w:rsid w:val="00B64615"/>
    <w:rsid w:val="00B75895"/>
    <w:rsid w:val="00B80564"/>
    <w:rsid w:val="00B83249"/>
    <w:rsid w:val="00B86CD9"/>
    <w:rsid w:val="00BB3C12"/>
    <w:rsid w:val="00BD0E39"/>
    <w:rsid w:val="00BD1585"/>
    <w:rsid w:val="00BD4348"/>
    <w:rsid w:val="00BF6075"/>
    <w:rsid w:val="00C01AFB"/>
    <w:rsid w:val="00C03A38"/>
    <w:rsid w:val="00C05E1B"/>
    <w:rsid w:val="00C10756"/>
    <w:rsid w:val="00C16757"/>
    <w:rsid w:val="00C27BB6"/>
    <w:rsid w:val="00C34EF3"/>
    <w:rsid w:val="00C43535"/>
    <w:rsid w:val="00C50AFC"/>
    <w:rsid w:val="00C6257F"/>
    <w:rsid w:val="00C6286E"/>
    <w:rsid w:val="00C629EA"/>
    <w:rsid w:val="00C7573C"/>
    <w:rsid w:val="00C76B39"/>
    <w:rsid w:val="00C802A7"/>
    <w:rsid w:val="00C81DAD"/>
    <w:rsid w:val="00C83243"/>
    <w:rsid w:val="00C94E37"/>
    <w:rsid w:val="00C9614A"/>
    <w:rsid w:val="00CA53AB"/>
    <w:rsid w:val="00CA6B28"/>
    <w:rsid w:val="00CA75A5"/>
    <w:rsid w:val="00CB08B0"/>
    <w:rsid w:val="00CB55EA"/>
    <w:rsid w:val="00CC2353"/>
    <w:rsid w:val="00CC7B4C"/>
    <w:rsid w:val="00CD3FDD"/>
    <w:rsid w:val="00CD417A"/>
    <w:rsid w:val="00CE3D35"/>
    <w:rsid w:val="00D027DE"/>
    <w:rsid w:val="00D05C20"/>
    <w:rsid w:val="00D06D97"/>
    <w:rsid w:val="00D115F3"/>
    <w:rsid w:val="00D12DB8"/>
    <w:rsid w:val="00D176EF"/>
    <w:rsid w:val="00D2023D"/>
    <w:rsid w:val="00D305E7"/>
    <w:rsid w:val="00D340A0"/>
    <w:rsid w:val="00D352E5"/>
    <w:rsid w:val="00D551C1"/>
    <w:rsid w:val="00D643A6"/>
    <w:rsid w:val="00D665CA"/>
    <w:rsid w:val="00D72855"/>
    <w:rsid w:val="00D74BCA"/>
    <w:rsid w:val="00D774B2"/>
    <w:rsid w:val="00D85C7E"/>
    <w:rsid w:val="00DA251C"/>
    <w:rsid w:val="00DB0A35"/>
    <w:rsid w:val="00DB31A4"/>
    <w:rsid w:val="00DB3FFE"/>
    <w:rsid w:val="00DB63B3"/>
    <w:rsid w:val="00DC6522"/>
    <w:rsid w:val="00DC68C9"/>
    <w:rsid w:val="00DD1857"/>
    <w:rsid w:val="00DD432A"/>
    <w:rsid w:val="00DD5CD9"/>
    <w:rsid w:val="00DE5FB5"/>
    <w:rsid w:val="00E10458"/>
    <w:rsid w:val="00E15C53"/>
    <w:rsid w:val="00E16384"/>
    <w:rsid w:val="00E33EBB"/>
    <w:rsid w:val="00E44E79"/>
    <w:rsid w:val="00E610C2"/>
    <w:rsid w:val="00E61DFE"/>
    <w:rsid w:val="00E66128"/>
    <w:rsid w:val="00E706BC"/>
    <w:rsid w:val="00E73E09"/>
    <w:rsid w:val="00E810B5"/>
    <w:rsid w:val="00E834F8"/>
    <w:rsid w:val="00E96909"/>
    <w:rsid w:val="00EA7EBE"/>
    <w:rsid w:val="00EB08CD"/>
    <w:rsid w:val="00EB1BDD"/>
    <w:rsid w:val="00EC63A2"/>
    <w:rsid w:val="00ED5253"/>
    <w:rsid w:val="00ED7CA9"/>
    <w:rsid w:val="00EE28EA"/>
    <w:rsid w:val="00EF0C4A"/>
    <w:rsid w:val="00EF2724"/>
    <w:rsid w:val="00F07984"/>
    <w:rsid w:val="00F11615"/>
    <w:rsid w:val="00F15A71"/>
    <w:rsid w:val="00F16961"/>
    <w:rsid w:val="00F16B34"/>
    <w:rsid w:val="00F32A3D"/>
    <w:rsid w:val="00F50D9B"/>
    <w:rsid w:val="00F51534"/>
    <w:rsid w:val="00F52E6C"/>
    <w:rsid w:val="00F54CB3"/>
    <w:rsid w:val="00F674C3"/>
    <w:rsid w:val="00F72792"/>
    <w:rsid w:val="00F83909"/>
    <w:rsid w:val="00F83CCD"/>
    <w:rsid w:val="00F84235"/>
    <w:rsid w:val="00F9018F"/>
    <w:rsid w:val="00F94099"/>
    <w:rsid w:val="00FC0340"/>
    <w:rsid w:val="00FC54C1"/>
    <w:rsid w:val="00FC5595"/>
    <w:rsid w:val="00FD1285"/>
    <w:rsid w:val="00FE0341"/>
    <w:rsid w:val="00FE4EF0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1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0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53D"/>
    <w:rPr>
      <w:rFonts w:ascii="Tahoma" w:hAnsi="Tahoma" w:cs="Tahoma"/>
      <w:sz w:val="16"/>
      <w:szCs w:val="16"/>
      <w:lang w:val="de-DE"/>
    </w:rPr>
  </w:style>
  <w:style w:type="character" w:customStyle="1" w:styleId="Body1Char">
    <w:name w:val="Body1 Char"/>
    <w:rsid w:val="008D253D"/>
    <w:rPr>
      <w:rFonts w:ascii="Arial" w:eastAsia="SimSun" w:hAnsi="Arial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E4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F44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0E4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F44"/>
    <w:rPr>
      <w:lang w:val="de-DE"/>
    </w:rPr>
  </w:style>
  <w:style w:type="paragraph" w:styleId="Corpotesto">
    <w:name w:val="Body Text"/>
    <w:basedOn w:val="Normale"/>
    <w:link w:val="CorpotestoCarattere"/>
    <w:uiPriority w:val="99"/>
    <w:qFormat/>
    <w:rsid w:val="00D85C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85C7E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NormaleWeb">
    <w:name w:val="Normal (Web)"/>
    <w:basedOn w:val="Normale"/>
    <w:uiPriority w:val="99"/>
    <w:semiHidden/>
    <w:unhideWhenUsed/>
    <w:rsid w:val="0042455F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70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07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0736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07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736"/>
    <w:rPr>
      <w:b/>
      <w:bCs/>
      <w:sz w:val="20"/>
      <w:szCs w:val="20"/>
      <w:lang w:val="de-DE"/>
    </w:rPr>
  </w:style>
  <w:style w:type="paragraph" w:styleId="Revisione">
    <w:name w:val="Revision"/>
    <w:hidden/>
    <w:uiPriority w:val="99"/>
    <w:semiHidden/>
    <w:rsid w:val="00A425C6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D74B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BC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C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081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081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0816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esca.martino@mitsim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onabello@execu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ecu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olo@trendiest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tituzionali@finna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ec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029D4FDC0B34CA5343E43AF67719F" ma:contentTypeVersion="18" ma:contentTypeDescription="Creare un nuovo documento." ma:contentTypeScope="" ma:versionID="dfe4f2f7934f6cd5c0842c3be13b1feb">
  <xsd:schema xmlns:xsd="http://www.w3.org/2001/XMLSchema" xmlns:xs="http://www.w3.org/2001/XMLSchema" xmlns:p="http://schemas.microsoft.com/office/2006/metadata/properties" xmlns:ns2="1d59ee77-3f81-4187-a90d-920f8f6f1cae" xmlns:ns3="d83ac9cd-b0b7-42b0-9c4c-13251e56ca3e" targetNamespace="http://schemas.microsoft.com/office/2006/metadata/properties" ma:root="true" ma:fieldsID="146230c316bc2a0145dd5e58c8d76e9b" ns2:_="" ns3:_="">
    <xsd:import namespace="1d59ee77-3f81-4187-a90d-920f8f6f1cae"/>
    <xsd:import namespace="d83ac9cd-b0b7-42b0-9c4c-13251e56c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ee77-3f81-4187-a90d-920f8f6f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9b5dff5-4bae-4bd8-a169-36847061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ac9cd-b0b7-42b0-9c4c-13251e56c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00137b-23a9-4068-8482-d184d1b4100d}" ma:internalName="TaxCatchAll" ma:showField="CatchAllData" ma:web="d83ac9cd-b0b7-42b0-9c4c-13251e56c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3ac9cd-b0b7-42b0-9c4c-13251e56ca3e" xsi:nil="true"/>
    <lcf76f155ced4ddcb4097134ff3c332f xmlns="1d59ee77-3f81-4187-a90d-920f8f6f1c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C1212-5EE1-1B42-9DB0-584989CE6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62568-D374-4F57-80B9-67429647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9ee77-3f81-4187-a90d-920f8f6f1cae"/>
    <ds:schemaRef ds:uri="d83ac9cd-b0b7-42b0-9c4c-13251e56c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517B3-40CF-43E4-BF63-4BACE869C5B2}">
  <ds:schemaRefs>
    <ds:schemaRef ds:uri="http://schemas.microsoft.com/office/2006/metadata/properties"/>
    <ds:schemaRef ds:uri="http://schemas.microsoft.com/office/infopath/2007/PartnerControls"/>
    <ds:schemaRef ds:uri="d83ac9cd-b0b7-42b0-9c4c-13251e56ca3e"/>
    <ds:schemaRef ds:uri="1d59ee77-3f81-4187-a90d-920f8f6f1cae"/>
  </ds:schemaRefs>
</ds:datastoreItem>
</file>

<file path=customXml/itemProps4.xml><?xml version="1.0" encoding="utf-8"?>
<ds:datastoreItem xmlns:ds="http://schemas.openxmlformats.org/officeDocument/2006/customXml" ds:itemID="{6EB796E2-41EF-45C8-AC53-EDD099401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2024-12-18T11:24:00Z</dcterms:created>
  <dcterms:modified xsi:type="dcterms:W3CDTF">2024-12-18T16:38:00Z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0x0101000E8029D4FDC0B34CA5343E43AF67719F</vt:lpwstr>
  </property>
  <property fmtid="{D5CDD505-2E9C-101B-9397-08002B2CF9AE}" pid="3" name="MediaServiceImageTags">
    <vt:lpwstr/>
  </property>
</Properties>
</file>